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关于举办学院第三届第三次“两会”会议的通知</w:t>
      </w:r>
    </w:p>
    <w:p>
      <w:pPr>
        <w:outlineLvl w:val="0"/>
        <w:rPr>
          <w:rFonts w:ascii="仿宋" w:hAnsi="仿宋" w:eastAsia="仿宋"/>
          <w:color w:val="000000"/>
          <w:sz w:val="32"/>
          <w:szCs w:val="32"/>
        </w:rPr>
      </w:pPr>
      <w:bookmarkStart w:id="0" w:name="_Toc59700780"/>
      <w:r>
        <w:rPr>
          <w:rFonts w:hint="eastAsia" w:ascii="仿宋" w:hAnsi="仿宋" w:eastAsia="仿宋"/>
          <w:color w:val="000000"/>
          <w:sz w:val="32"/>
          <w:szCs w:val="32"/>
        </w:rPr>
        <w:t>全体教职工：</w:t>
      </w:r>
    </w:p>
    <w:p>
      <w:pPr>
        <w:ind w:firstLine="648"/>
        <w:outlineLvl w:val="0"/>
        <w:rPr>
          <w:rFonts w:ascii="仿宋" w:hAnsi="仿宋" w:eastAsia="仿宋"/>
          <w:color w:val="000000"/>
          <w:sz w:val="32"/>
          <w:szCs w:val="32"/>
        </w:rPr>
      </w:pPr>
      <w:r>
        <w:rPr>
          <w:rFonts w:hint="eastAsia" w:ascii="仿宋" w:hAnsi="仿宋" w:eastAsia="仿宋"/>
          <w:color w:val="000000"/>
          <w:sz w:val="32"/>
          <w:szCs w:val="32"/>
        </w:rPr>
        <w:t>根据校工会相关规定，经院党委批准，我院定于1月8日上午9点在教工中心二楼多功能厅召开文学院第三届三次教职工大会暨院工会会员大会，日程和议程详见附件。请全体教职工按照通知参会并做好如下工作：</w:t>
      </w:r>
    </w:p>
    <w:p>
      <w:pPr>
        <w:ind w:firstLine="648"/>
        <w:rPr>
          <w:rFonts w:ascii="仿宋" w:hAnsi="仿宋" w:eastAsia="仿宋"/>
          <w:color w:val="000000"/>
          <w:sz w:val="32"/>
          <w:szCs w:val="32"/>
        </w:rPr>
      </w:pPr>
      <w:r>
        <w:rPr>
          <w:rFonts w:hint="eastAsia" w:ascii="仿宋" w:hAnsi="仿宋" w:eastAsia="仿宋"/>
          <w:color w:val="000000"/>
          <w:sz w:val="32"/>
          <w:szCs w:val="32"/>
        </w:rPr>
        <w:t>1.请提前1</w:t>
      </w:r>
      <w:r>
        <w:rPr>
          <w:rFonts w:ascii="仿宋" w:hAnsi="仿宋" w:eastAsia="仿宋"/>
          <w:color w:val="000000"/>
          <w:sz w:val="32"/>
          <w:szCs w:val="32"/>
        </w:rPr>
        <w:t>0</w:t>
      </w:r>
      <w:r>
        <w:rPr>
          <w:rFonts w:hint="eastAsia" w:ascii="仿宋" w:hAnsi="仿宋" w:eastAsia="仿宋"/>
          <w:color w:val="000000"/>
          <w:sz w:val="32"/>
          <w:szCs w:val="32"/>
        </w:rPr>
        <w:t>分钟到场，并自带笔和水杯（会场准备了茶叶和一次性纸杯，为了您的健康请尽量自带水杯）。</w:t>
      </w:r>
    </w:p>
    <w:p>
      <w:pPr>
        <w:ind w:firstLine="648"/>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 xml:space="preserve">大会闭幕后举行教师联欢，请各系部分别出1个节目， </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日前报送给何俊宽老师。</w:t>
      </w:r>
    </w:p>
    <w:p>
      <w:pPr>
        <w:ind w:firstLine="648"/>
        <w:rPr>
          <w:rFonts w:ascii="仿宋" w:hAnsi="仿宋" w:eastAsia="仿宋"/>
          <w:color w:val="000000"/>
          <w:sz w:val="32"/>
          <w:szCs w:val="32"/>
        </w:rPr>
      </w:pPr>
    </w:p>
    <w:p>
      <w:pPr>
        <w:ind w:firstLine="648"/>
        <w:jc w:val="right"/>
        <w:rPr>
          <w:rFonts w:hint="eastAsia" w:ascii="仿宋" w:hAnsi="仿宋" w:eastAsia="仿宋"/>
          <w:color w:val="000000"/>
          <w:sz w:val="32"/>
          <w:szCs w:val="32"/>
        </w:rPr>
      </w:pPr>
    </w:p>
    <w:p>
      <w:pPr>
        <w:ind w:firstLine="6082" w:firstLineChars="0"/>
        <w:jc w:val="center"/>
        <w:rPr>
          <w:rFonts w:hint="eastAsia" w:ascii="仿宋" w:hAnsi="仿宋" w:eastAsia="仿宋"/>
          <w:color w:val="000000"/>
          <w:sz w:val="32"/>
          <w:szCs w:val="32"/>
        </w:rPr>
      </w:pPr>
      <w:r>
        <w:rPr>
          <w:rFonts w:hint="eastAsia" w:ascii="仿宋" w:hAnsi="仿宋" w:eastAsia="仿宋"/>
          <w:color w:val="000000"/>
          <w:sz w:val="32"/>
          <w:szCs w:val="32"/>
        </w:rPr>
        <w:t>文学院工会</w:t>
      </w:r>
    </w:p>
    <w:p>
      <w:pPr>
        <w:jc w:val="right"/>
        <w:outlineLvl w:val="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021</w:t>
      </w:r>
      <w:r>
        <w:rPr>
          <w:rFonts w:hint="eastAsia" w:ascii="仿宋" w:hAnsi="仿宋" w:eastAsia="仿宋"/>
          <w:color w:val="000000"/>
          <w:sz w:val="32"/>
          <w:szCs w:val="32"/>
        </w:rPr>
        <w:t>年1月5日</w:t>
      </w:r>
    </w:p>
    <w:p>
      <w:pPr>
        <w:jc w:val="center"/>
        <w:outlineLvl w:val="0"/>
        <w:rPr>
          <w:rFonts w:ascii="仿宋" w:hAnsi="仿宋" w:eastAsia="仿宋"/>
          <w:color w:val="000000"/>
          <w:sz w:val="32"/>
          <w:szCs w:val="32"/>
        </w:rPr>
      </w:pP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p>
    <w:p>
      <w:pPr>
        <w:rPr>
          <w:rFonts w:hint="eastAsia" w:ascii="仿宋" w:hAnsi="仿宋" w:eastAsia="仿宋"/>
          <w:color w:val="000000"/>
          <w:sz w:val="32"/>
          <w:szCs w:val="32"/>
        </w:rPr>
      </w:pPr>
      <w:r>
        <w:rPr>
          <w:rFonts w:hint="eastAsia" w:ascii="仿宋" w:hAnsi="仿宋" w:eastAsia="仿宋"/>
          <w:color w:val="000000"/>
          <w:sz w:val="32"/>
          <w:szCs w:val="32"/>
        </w:rPr>
        <w:br w:type="page"/>
      </w:r>
    </w:p>
    <w:p>
      <w:pPr>
        <w:outlineLvl w:val="0"/>
        <w:rPr>
          <w:rFonts w:hint="eastAsia" w:ascii="仿宋" w:hAnsi="仿宋" w:eastAsia="仿宋"/>
          <w:color w:val="000000"/>
          <w:sz w:val="32"/>
          <w:szCs w:val="32"/>
        </w:rPr>
      </w:pPr>
      <w:r>
        <w:rPr>
          <w:rFonts w:hint="eastAsia" w:ascii="仿宋" w:hAnsi="仿宋" w:eastAsia="仿宋"/>
          <w:color w:val="000000"/>
          <w:sz w:val="32"/>
          <w:szCs w:val="32"/>
        </w:rPr>
        <w:t>附件：</w:t>
      </w: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p>
    <w:p>
      <w:pPr>
        <w:jc w:val="center"/>
        <w:outlineLvl w:val="0"/>
        <w:rPr>
          <w:rFonts w:eastAsia="方正小标宋简体"/>
          <w:color w:val="000000"/>
          <w:sz w:val="50"/>
          <w:szCs w:val="50"/>
        </w:rPr>
      </w:pPr>
      <w:r>
        <w:rPr>
          <w:rFonts w:hint="eastAsia" w:eastAsia="方正小标宋简体"/>
          <w:color w:val="000000"/>
          <w:sz w:val="50"/>
          <w:szCs w:val="50"/>
        </w:rPr>
        <w:t>南京信息工程大学文学院</w:t>
      </w:r>
      <w:bookmarkEnd w:id="0"/>
    </w:p>
    <w:p>
      <w:pPr>
        <w:jc w:val="center"/>
        <w:outlineLvl w:val="0"/>
        <w:rPr>
          <w:rFonts w:eastAsia="方正小标宋简体"/>
          <w:color w:val="000000"/>
          <w:sz w:val="50"/>
          <w:szCs w:val="50"/>
        </w:rPr>
      </w:pPr>
      <w:bookmarkStart w:id="1" w:name="_Toc59700781"/>
      <w:r>
        <w:rPr>
          <w:rFonts w:hint="eastAsia" w:eastAsia="方正小标宋简体"/>
          <w:color w:val="000000"/>
          <w:sz w:val="50"/>
          <w:szCs w:val="50"/>
        </w:rPr>
        <w:t>第三届第三次“两会”会议</w:t>
      </w:r>
      <w:bookmarkEnd w:id="1"/>
    </w:p>
    <w:p>
      <w:pPr>
        <w:spacing w:line="2000" w:lineRule="exact"/>
        <w:ind w:right="1"/>
        <w:jc w:val="center"/>
        <w:rPr>
          <w:rFonts w:eastAsia="隶书"/>
          <w:color w:val="000000"/>
          <w:sz w:val="96"/>
          <w:szCs w:val="96"/>
        </w:rPr>
      </w:pPr>
      <w:r>
        <w:rPr>
          <w:rFonts w:eastAsia="隶书"/>
          <w:color w:val="000000"/>
          <w:sz w:val="96"/>
          <w:szCs w:val="96"/>
        </w:rPr>
        <w:t>会</w:t>
      </w:r>
    </w:p>
    <w:p>
      <w:pPr>
        <w:spacing w:line="2000" w:lineRule="exact"/>
        <w:ind w:right="1"/>
        <w:jc w:val="center"/>
        <w:rPr>
          <w:rFonts w:eastAsia="隶书"/>
          <w:color w:val="000000"/>
          <w:sz w:val="96"/>
          <w:szCs w:val="96"/>
        </w:rPr>
      </w:pPr>
      <w:r>
        <w:rPr>
          <w:rFonts w:eastAsia="隶书"/>
          <w:color w:val="000000"/>
          <w:sz w:val="96"/>
          <w:szCs w:val="96"/>
        </w:rPr>
        <w:t>务</w:t>
      </w:r>
    </w:p>
    <w:p>
      <w:pPr>
        <w:spacing w:line="2000" w:lineRule="exact"/>
        <w:ind w:right="1"/>
        <w:jc w:val="center"/>
        <w:rPr>
          <w:rFonts w:eastAsia="隶书"/>
          <w:color w:val="000000"/>
          <w:sz w:val="96"/>
          <w:szCs w:val="96"/>
        </w:rPr>
      </w:pPr>
      <w:r>
        <w:rPr>
          <w:rFonts w:eastAsia="隶书"/>
          <w:color w:val="000000"/>
          <w:sz w:val="96"/>
          <w:szCs w:val="96"/>
        </w:rPr>
        <w:t>指</w:t>
      </w:r>
    </w:p>
    <w:p>
      <w:pPr>
        <w:spacing w:line="2000" w:lineRule="exact"/>
        <w:ind w:right="1"/>
        <w:jc w:val="center"/>
        <w:rPr>
          <w:rFonts w:eastAsia="隶书"/>
          <w:color w:val="000000"/>
          <w:sz w:val="96"/>
          <w:szCs w:val="96"/>
        </w:rPr>
      </w:pPr>
      <w:r>
        <w:rPr>
          <w:rFonts w:eastAsia="隶书"/>
          <w:color w:val="000000"/>
          <w:sz w:val="96"/>
          <w:szCs w:val="96"/>
        </w:rPr>
        <w:t>南</w:t>
      </w:r>
    </w:p>
    <w:p>
      <w:pPr>
        <w:adjustRightInd w:val="0"/>
        <w:snapToGrid w:val="0"/>
        <w:spacing w:line="600" w:lineRule="exact"/>
        <w:jc w:val="center"/>
        <w:rPr>
          <w:rFonts w:eastAsia="华文中宋"/>
          <w:color w:val="000000"/>
          <w:sz w:val="36"/>
          <w:szCs w:val="36"/>
        </w:rPr>
      </w:pPr>
    </w:p>
    <w:p>
      <w:pPr>
        <w:adjustRightInd w:val="0"/>
        <w:snapToGrid w:val="0"/>
        <w:spacing w:line="600" w:lineRule="exact"/>
        <w:jc w:val="center"/>
        <w:rPr>
          <w:rFonts w:eastAsia="华文中宋"/>
          <w:color w:val="000000"/>
          <w:sz w:val="36"/>
          <w:szCs w:val="36"/>
        </w:rPr>
      </w:pPr>
      <w:r>
        <w:rPr>
          <w:rFonts w:hint="eastAsia" w:eastAsia="华文中宋"/>
          <w:color w:val="000000"/>
          <w:sz w:val="36"/>
          <w:szCs w:val="36"/>
        </w:rPr>
        <w:t>南京信息工程大学文学院</w:t>
      </w:r>
    </w:p>
    <w:p>
      <w:pPr>
        <w:pStyle w:val="6"/>
        <w:tabs>
          <w:tab w:val="right" w:leader="dot" w:pos="9060"/>
        </w:tabs>
        <w:spacing w:before="0" w:line="360" w:lineRule="auto"/>
        <w:jc w:val="center"/>
        <w:rPr>
          <w:rFonts w:ascii="华文中宋" w:hAnsi="华文中宋" w:eastAsia="华文中宋"/>
          <w:b w:val="0"/>
          <w:bCs w:val="0"/>
          <w:i w:val="0"/>
          <w:iCs w:val="0"/>
          <w:color w:val="000000"/>
          <w:sz w:val="36"/>
          <w:szCs w:val="36"/>
        </w:rPr>
      </w:pPr>
      <w:r>
        <w:rPr>
          <w:rFonts w:hint="eastAsia" w:ascii="华文中宋" w:hAnsi="华文中宋" w:eastAsia="华文中宋"/>
          <w:b w:val="0"/>
          <w:bCs w:val="0"/>
          <w:i w:val="0"/>
          <w:iCs w:val="0"/>
          <w:color w:val="000000"/>
          <w:sz w:val="36"/>
          <w:szCs w:val="36"/>
        </w:rPr>
        <w:t>2</w:t>
      </w:r>
      <w:r>
        <w:rPr>
          <w:rFonts w:ascii="华文中宋" w:hAnsi="华文中宋" w:eastAsia="华文中宋"/>
          <w:b w:val="0"/>
          <w:bCs w:val="0"/>
          <w:i w:val="0"/>
          <w:iCs w:val="0"/>
          <w:color w:val="000000"/>
          <w:sz w:val="36"/>
          <w:szCs w:val="36"/>
        </w:rPr>
        <w:t>021</w:t>
      </w:r>
      <w:r>
        <w:rPr>
          <w:rFonts w:hint="eastAsia" w:ascii="华文中宋" w:hAnsi="华文中宋" w:eastAsia="华文中宋"/>
          <w:b w:val="0"/>
          <w:bCs w:val="0"/>
          <w:i w:val="0"/>
          <w:iCs w:val="0"/>
          <w:color w:val="000000"/>
          <w:sz w:val="36"/>
          <w:szCs w:val="36"/>
        </w:rPr>
        <w:t>年1月</w:t>
      </w:r>
      <w:r>
        <w:rPr>
          <w:rFonts w:ascii="Times New Roman" w:eastAsia="华文中宋"/>
          <w:b w:val="0"/>
          <w:bCs w:val="0"/>
          <w:i w:val="0"/>
          <w:iCs w:val="0"/>
          <w:color w:val="000000"/>
          <w:sz w:val="36"/>
          <w:szCs w:val="36"/>
        </w:rPr>
        <w:br w:type="page"/>
      </w:r>
      <w:bookmarkStart w:id="2" w:name="_Toc37226882"/>
      <w:bookmarkStart w:id="3" w:name="_Toc36647115"/>
      <w:bookmarkStart w:id="4" w:name="_Toc36647718"/>
      <w:r>
        <w:rPr>
          <w:rFonts w:ascii="华文中宋" w:hAnsi="华文中宋" w:eastAsia="华文中宋"/>
          <w:b w:val="0"/>
          <w:bCs w:val="0"/>
          <w:i w:val="0"/>
          <w:iCs w:val="0"/>
          <w:color w:val="000000"/>
          <w:sz w:val="36"/>
          <w:szCs w:val="36"/>
        </w:rPr>
        <w:t>大会会议须知</w:t>
      </w:r>
      <w:bookmarkEnd w:id="2"/>
      <w:bookmarkEnd w:id="3"/>
      <w:bookmarkEnd w:id="4"/>
    </w:p>
    <w:p>
      <w:pPr>
        <w:adjustRightInd w:val="0"/>
        <w:snapToGrid w:val="0"/>
        <w:ind w:firstLine="560"/>
        <w:rPr>
          <w:rFonts w:eastAsia="仿宋_GB2312"/>
          <w:color w:val="000000"/>
          <w:sz w:val="28"/>
          <w:szCs w:val="28"/>
        </w:rPr>
      </w:pPr>
    </w:p>
    <w:p>
      <w:pPr>
        <w:adjustRightInd w:val="0"/>
        <w:snapToGrid w:val="0"/>
        <w:spacing w:line="360" w:lineRule="auto"/>
        <w:ind w:firstLine="560"/>
        <w:rPr>
          <w:rFonts w:eastAsia="仿宋_GB2312"/>
          <w:color w:val="000000"/>
          <w:sz w:val="32"/>
          <w:szCs w:val="32"/>
        </w:rPr>
      </w:pPr>
      <w:r>
        <w:rPr>
          <w:rFonts w:eastAsia="仿宋_GB2312"/>
          <w:color w:val="000000"/>
          <w:sz w:val="28"/>
          <w:szCs w:val="28"/>
        </w:rPr>
        <w:t xml:space="preserve"> </w:t>
      </w:r>
      <w:r>
        <w:rPr>
          <w:rFonts w:eastAsia="仿宋_GB2312"/>
          <w:color w:val="000000"/>
          <w:sz w:val="32"/>
          <w:szCs w:val="32"/>
        </w:rPr>
        <w:t>为保证大会的顺利召开，保持会场秩序和良好氛围，请出席本次大会的所有教职工注意以下事项：</w:t>
      </w:r>
    </w:p>
    <w:p>
      <w:pPr>
        <w:adjustRightInd w:val="0"/>
        <w:snapToGrid w:val="0"/>
        <w:spacing w:line="360" w:lineRule="auto"/>
        <w:ind w:firstLine="560"/>
        <w:rPr>
          <w:rFonts w:eastAsia="仿宋_GB2312"/>
          <w:color w:val="000000"/>
          <w:sz w:val="32"/>
          <w:szCs w:val="32"/>
        </w:rPr>
      </w:pPr>
      <w:r>
        <w:rPr>
          <w:rFonts w:eastAsia="仿宋_GB2312"/>
          <w:color w:val="000000"/>
          <w:sz w:val="32"/>
          <w:szCs w:val="32"/>
        </w:rPr>
        <w:t>一、提前十分钟参会，因事不能参会者，需向院领导请假。</w:t>
      </w:r>
    </w:p>
    <w:p>
      <w:pPr>
        <w:adjustRightInd w:val="0"/>
        <w:snapToGrid w:val="0"/>
        <w:spacing w:line="360" w:lineRule="auto"/>
        <w:ind w:firstLine="560"/>
        <w:rPr>
          <w:rFonts w:eastAsia="仿宋_GB2312"/>
          <w:color w:val="000000"/>
          <w:sz w:val="32"/>
          <w:szCs w:val="32"/>
        </w:rPr>
      </w:pPr>
      <w:r>
        <w:rPr>
          <w:rFonts w:eastAsia="仿宋_GB2312"/>
          <w:color w:val="000000"/>
          <w:sz w:val="32"/>
          <w:szCs w:val="32"/>
        </w:rPr>
        <w:t>二、进入会场后，按指定位置就坐，配合清点人数。</w:t>
      </w:r>
    </w:p>
    <w:p>
      <w:pPr>
        <w:adjustRightInd w:val="0"/>
        <w:snapToGrid w:val="0"/>
        <w:spacing w:line="360" w:lineRule="auto"/>
        <w:ind w:firstLine="560"/>
        <w:rPr>
          <w:rFonts w:eastAsia="仿宋_GB2312"/>
          <w:color w:val="000000"/>
          <w:sz w:val="32"/>
          <w:szCs w:val="32"/>
        </w:rPr>
      </w:pPr>
      <w:r>
        <w:rPr>
          <w:rFonts w:eastAsia="仿宋_GB2312"/>
          <w:color w:val="000000"/>
          <w:sz w:val="32"/>
          <w:szCs w:val="32"/>
        </w:rPr>
        <w:t>三、开会过程中，请关闭手机或调至静音模式。</w:t>
      </w:r>
    </w:p>
    <w:p>
      <w:pPr>
        <w:adjustRightInd w:val="0"/>
        <w:snapToGrid w:val="0"/>
        <w:spacing w:line="360" w:lineRule="auto"/>
        <w:ind w:firstLine="560"/>
        <w:rPr>
          <w:rFonts w:eastAsia="仿宋_GB2312"/>
          <w:color w:val="000000"/>
          <w:sz w:val="32"/>
          <w:szCs w:val="32"/>
        </w:rPr>
      </w:pPr>
      <w:r>
        <w:rPr>
          <w:rFonts w:eastAsia="仿宋_GB2312"/>
          <w:color w:val="000000"/>
          <w:sz w:val="32"/>
          <w:szCs w:val="32"/>
        </w:rPr>
        <w:t>四、认真履行参会职责，正确行使民主权利。</w:t>
      </w:r>
    </w:p>
    <w:p>
      <w:pPr>
        <w:adjustRightInd w:val="0"/>
        <w:snapToGrid w:val="0"/>
        <w:spacing w:line="360" w:lineRule="auto"/>
        <w:ind w:firstLine="560"/>
        <w:rPr>
          <w:rFonts w:eastAsia="仿宋_GB2312"/>
          <w:color w:val="000000"/>
          <w:sz w:val="32"/>
          <w:szCs w:val="32"/>
        </w:rPr>
      </w:pPr>
      <w:r>
        <w:rPr>
          <w:rFonts w:eastAsia="仿宋_GB2312"/>
          <w:color w:val="000000"/>
          <w:sz w:val="32"/>
          <w:szCs w:val="32"/>
        </w:rPr>
        <w:t>五、各</w:t>
      </w:r>
      <w:r>
        <w:rPr>
          <w:rFonts w:hint="eastAsia" w:eastAsia="仿宋_GB2312"/>
          <w:color w:val="000000"/>
          <w:sz w:val="32"/>
          <w:szCs w:val="32"/>
        </w:rPr>
        <w:t>组组</w:t>
      </w:r>
      <w:r>
        <w:rPr>
          <w:rFonts w:eastAsia="仿宋_GB2312"/>
          <w:color w:val="000000"/>
          <w:sz w:val="32"/>
          <w:szCs w:val="32"/>
        </w:rPr>
        <w:t>长负责召集本</w:t>
      </w:r>
      <w:r>
        <w:rPr>
          <w:rFonts w:hint="eastAsia" w:eastAsia="仿宋_GB2312"/>
          <w:color w:val="000000"/>
          <w:sz w:val="32"/>
          <w:szCs w:val="32"/>
        </w:rPr>
        <w:t>组</w:t>
      </w:r>
      <w:r>
        <w:rPr>
          <w:rFonts w:eastAsia="仿宋_GB2312"/>
          <w:color w:val="000000"/>
          <w:sz w:val="32"/>
          <w:szCs w:val="32"/>
        </w:rPr>
        <w:t>成员，承担小组与大会筹备之间的联系工作。</w:t>
      </w:r>
    </w:p>
    <w:p>
      <w:pPr>
        <w:rPr>
          <w:rFonts w:hint="eastAsia" w:ascii="华文中宋" w:hAnsi="华文中宋" w:eastAsia="华文中宋"/>
          <w:color w:val="000000"/>
          <w:sz w:val="36"/>
          <w:szCs w:val="36"/>
        </w:rPr>
      </w:pPr>
      <w:bookmarkStart w:id="5" w:name="_Toc59700783"/>
      <w:bookmarkStart w:id="6" w:name="_Toc37233755"/>
      <w:bookmarkStart w:id="7" w:name="_Toc37660262"/>
      <w:bookmarkStart w:id="8" w:name="_Toc37234173"/>
      <w:bookmarkStart w:id="9" w:name="_Toc36650477"/>
      <w:r>
        <w:rPr>
          <w:rFonts w:hint="eastAsia" w:ascii="华文中宋" w:hAnsi="华文中宋" w:eastAsia="华文中宋"/>
          <w:color w:val="000000"/>
          <w:sz w:val="36"/>
          <w:szCs w:val="36"/>
        </w:rPr>
        <w:br w:type="page"/>
      </w:r>
    </w:p>
    <w:p>
      <w:pPr>
        <w:pStyle w:val="2"/>
        <w:tabs>
          <w:tab w:val="left" w:pos="8505"/>
        </w:tabs>
        <w:spacing w:before="156"/>
        <w:rPr>
          <w:rFonts w:ascii="华文中宋" w:hAnsi="华文中宋" w:eastAsia="华文中宋"/>
          <w:color w:val="000000"/>
          <w:sz w:val="36"/>
          <w:szCs w:val="36"/>
        </w:rPr>
      </w:pPr>
      <w:r>
        <w:rPr>
          <w:rFonts w:hint="eastAsia" w:ascii="华文中宋" w:hAnsi="华文中宋" w:eastAsia="华文中宋"/>
          <w:color w:val="000000"/>
          <w:sz w:val="36"/>
          <w:szCs w:val="36"/>
        </w:rPr>
        <w:t>大会日程表</w:t>
      </w:r>
      <w:bookmarkEnd w:id="5"/>
    </w:p>
    <w:tbl>
      <w:tblPr>
        <w:tblStyle w:val="7"/>
        <w:tblpPr w:leftFromText="180" w:rightFromText="180" w:vertAnchor="text" w:horzAnchor="margin" w:tblpXSpec="center" w:tblpY="186"/>
        <w:tblW w:w="10678" w:type="dxa"/>
        <w:tblInd w:w="0" w:type="dxa"/>
        <w:tblLayout w:type="fixed"/>
        <w:tblCellMar>
          <w:top w:w="0" w:type="dxa"/>
          <w:left w:w="108" w:type="dxa"/>
          <w:bottom w:w="0" w:type="dxa"/>
          <w:right w:w="108" w:type="dxa"/>
        </w:tblCellMar>
      </w:tblPr>
      <w:tblGrid>
        <w:gridCol w:w="894"/>
        <w:gridCol w:w="1240"/>
        <w:gridCol w:w="4479"/>
        <w:gridCol w:w="1221"/>
        <w:gridCol w:w="1382"/>
        <w:gridCol w:w="1462"/>
      </w:tblGrid>
      <w:tr>
        <w:tblPrEx>
          <w:tblCellMar>
            <w:top w:w="0" w:type="dxa"/>
            <w:left w:w="108" w:type="dxa"/>
            <w:bottom w:w="0" w:type="dxa"/>
            <w:right w:w="108" w:type="dxa"/>
          </w:tblCellMar>
        </w:tblPrEx>
        <w:trPr>
          <w:trHeight w:val="731" w:hRule="exact"/>
        </w:trPr>
        <w:tc>
          <w:tcPr>
            <w:tcW w:w="2134"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时间、会议名称</w:t>
            </w:r>
          </w:p>
        </w:tc>
        <w:tc>
          <w:tcPr>
            <w:tcW w:w="447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主要内容</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出席人员</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地点</w:t>
            </w:r>
          </w:p>
        </w:tc>
        <w:tc>
          <w:tcPr>
            <w:tcW w:w="14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主持人</w:t>
            </w:r>
          </w:p>
        </w:tc>
      </w:tr>
      <w:tr>
        <w:tblPrEx>
          <w:tblCellMar>
            <w:top w:w="0" w:type="dxa"/>
            <w:left w:w="108" w:type="dxa"/>
            <w:bottom w:w="0" w:type="dxa"/>
            <w:right w:w="108" w:type="dxa"/>
          </w:tblCellMar>
        </w:tblPrEx>
        <w:trPr>
          <w:trHeight w:val="2355" w:hRule="atLeast"/>
        </w:trPr>
        <w:tc>
          <w:tcPr>
            <w:tcW w:w="894"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60" w:lineRule="exact"/>
              <w:jc w:val="center"/>
              <w:rPr>
                <w:rFonts w:ascii="楷体" w:hAnsi="楷体" w:eastAsia="楷体"/>
                <w:sz w:val="24"/>
              </w:rPr>
            </w:pPr>
            <w:r>
              <w:rPr>
                <w:rFonts w:ascii="楷体" w:hAnsi="楷体" w:eastAsia="楷体"/>
                <w:sz w:val="24"/>
              </w:rPr>
              <w:t>9</w:t>
            </w:r>
            <w:r>
              <w:rPr>
                <w:rFonts w:hint="eastAsia" w:ascii="楷体" w:hAnsi="楷体" w:eastAsia="楷体"/>
                <w:sz w:val="24"/>
              </w:rPr>
              <w:t>:0</w:t>
            </w:r>
            <w:r>
              <w:rPr>
                <w:rFonts w:ascii="楷体" w:hAnsi="楷体" w:eastAsia="楷体"/>
                <w:sz w:val="24"/>
              </w:rPr>
              <w:t>0</w:t>
            </w:r>
            <w:r>
              <w:rPr>
                <w:rFonts w:hint="eastAsia" w:ascii="楷体" w:hAnsi="楷体" w:eastAsia="楷体"/>
                <w:sz w:val="24"/>
              </w:rPr>
              <w:t>-</w:t>
            </w:r>
            <w:r>
              <w:rPr>
                <w:rFonts w:ascii="楷体" w:hAnsi="楷体" w:eastAsia="楷体"/>
                <w:sz w:val="24"/>
              </w:rPr>
              <w:t>10</w:t>
            </w:r>
            <w:r>
              <w:rPr>
                <w:rFonts w:hint="eastAsia" w:ascii="楷体" w:hAnsi="楷体" w:eastAsia="楷体"/>
                <w:sz w:val="24"/>
              </w:rPr>
              <w:t>:</w:t>
            </w:r>
            <w:r>
              <w:rPr>
                <w:rFonts w:ascii="楷体" w:hAnsi="楷体" w:eastAsia="楷体"/>
                <w:sz w:val="24"/>
              </w:rPr>
              <w:t>20</w:t>
            </w:r>
          </w:p>
        </w:tc>
        <w:tc>
          <w:tcPr>
            <w:tcW w:w="1240"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全体大会</w:t>
            </w:r>
          </w:p>
          <w:p>
            <w:pPr>
              <w:tabs>
                <w:tab w:val="center" w:pos="4153"/>
                <w:tab w:val="right" w:pos="8306"/>
              </w:tabs>
              <w:snapToGrid w:val="0"/>
              <w:jc w:val="center"/>
              <w:rPr>
                <w:rFonts w:ascii="楷体" w:hAnsi="楷体" w:eastAsia="楷体"/>
                <w:sz w:val="24"/>
              </w:rPr>
            </w:pPr>
            <w:r>
              <w:rPr>
                <w:rFonts w:hint="eastAsia" w:ascii="楷体" w:hAnsi="楷体" w:eastAsia="楷体"/>
                <w:sz w:val="24"/>
              </w:rPr>
              <w:t>开幕式</w:t>
            </w:r>
          </w:p>
        </w:tc>
        <w:tc>
          <w:tcPr>
            <w:tcW w:w="4479"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楷体" w:hAnsi="楷体" w:eastAsia="楷体"/>
                <w:sz w:val="24"/>
              </w:rPr>
            </w:pPr>
            <w:r>
              <w:rPr>
                <w:rFonts w:hint="eastAsia" w:ascii="楷体" w:hAnsi="楷体" w:eastAsia="楷体"/>
                <w:sz w:val="24"/>
              </w:rPr>
              <w:t>1.院长工作报告、财务收支情况报告兼个人述职</w:t>
            </w:r>
          </w:p>
          <w:p>
            <w:pPr>
              <w:tabs>
                <w:tab w:val="center" w:pos="4153"/>
                <w:tab w:val="right" w:pos="8306"/>
              </w:tabs>
              <w:snapToGrid w:val="0"/>
              <w:rPr>
                <w:rFonts w:ascii="楷体" w:hAnsi="楷体" w:eastAsia="楷体"/>
                <w:sz w:val="24"/>
              </w:rPr>
            </w:pPr>
            <w:r>
              <w:rPr>
                <w:rFonts w:hint="eastAsia" w:ascii="楷体" w:hAnsi="楷体" w:eastAsia="楷体"/>
                <w:sz w:val="24"/>
              </w:rPr>
              <w:t>2.院领导班子成员述职</w:t>
            </w:r>
          </w:p>
          <w:p>
            <w:pPr>
              <w:tabs>
                <w:tab w:val="center" w:pos="4153"/>
                <w:tab w:val="right" w:pos="8306"/>
              </w:tabs>
              <w:snapToGrid w:val="0"/>
              <w:rPr>
                <w:rFonts w:ascii="楷体" w:hAnsi="楷体" w:eastAsia="楷体"/>
                <w:sz w:val="24"/>
              </w:rPr>
            </w:pPr>
            <w:r>
              <w:rPr>
                <w:rFonts w:hint="eastAsia" w:ascii="楷体" w:hAnsi="楷体" w:eastAsia="楷体"/>
                <w:sz w:val="24"/>
              </w:rPr>
              <w:t>3.工会工作报告、工会经费使用情况报告兼个人述职</w:t>
            </w:r>
          </w:p>
          <w:p>
            <w:pPr>
              <w:tabs>
                <w:tab w:val="center" w:pos="4153"/>
                <w:tab w:val="right" w:pos="8306"/>
              </w:tabs>
              <w:snapToGrid w:val="0"/>
              <w:rPr>
                <w:rFonts w:ascii="楷体" w:hAnsi="楷体" w:eastAsia="楷体"/>
                <w:sz w:val="24"/>
              </w:rPr>
            </w:pPr>
            <w:r>
              <w:rPr>
                <w:rFonts w:hint="eastAsia" w:ascii="楷体" w:hAnsi="楷体" w:eastAsia="楷体"/>
                <w:sz w:val="24"/>
              </w:rPr>
              <w:t>4.院领导履职测评</w:t>
            </w:r>
          </w:p>
          <w:p>
            <w:pPr>
              <w:tabs>
                <w:tab w:val="center" w:pos="4153"/>
                <w:tab w:val="right" w:pos="8306"/>
              </w:tabs>
              <w:snapToGrid w:val="0"/>
              <w:rPr>
                <w:rFonts w:ascii="楷体" w:hAnsi="楷体" w:eastAsia="楷体"/>
                <w:sz w:val="24"/>
              </w:rPr>
            </w:pPr>
            <w:r>
              <w:rPr>
                <w:rFonts w:hint="eastAsia" w:ascii="楷体" w:hAnsi="楷体" w:eastAsia="楷体"/>
                <w:sz w:val="24"/>
              </w:rPr>
              <w:t>5.涉及教职工切身利益的其他事项</w:t>
            </w:r>
          </w:p>
        </w:tc>
        <w:tc>
          <w:tcPr>
            <w:tcW w:w="1221"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全体人员</w:t>
            </w:r>
          </w:p>
        </w:tc>
        <w:tc>
          <w:tcPr>
            <w:tcW w:w="1382"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教工活动中心2楼多功能厅</w:t>
            </w:r>
          </w:p>
        </w:tc>
        <w:tc>
          <w:tcPr>
            <w:tcW w:w="1462" w:type="dxa"/>
            <w:tcBorders>
              <w:top w:val="doub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朱庆峰</w:t>
            </w:r>
          </w:p>
        </w:tc>
      </w:tr>
      <w:tr>
        <w:tblPrEx>
          <w:tblCellMar>
            <w:top w:w="0" w:type="dxa"/>
            <w:left w:w="108" w:type="dxa"/>
            <w:bottom w:w="0" w:type="dxa"/>
            <w:right w:w="108" w:type="dxa"/>
          </w:tblCellMar>
        </w:tblPrEx>
        <w:trPr>
          <w:trHeight w:val="693" w:hRule="atLeast"/>
        </w:trPr>
        <w:tc>
          <w:tcPr>
            <w:tcW w:w="89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60" w:lineRule="exact"/>
              <w:jc w:val="center"/>
              <w:rPr>
                <w:rFonts w:ascii="楷体" w:hAnsi="楷体" w:eastAsia="楷体"/>
                <w:sz w:val="24"/>
              </w:rPr>
            </w:pPr>
            <w:r>
              <w:rPr>
                <w:rFonts w:hint="eastAsia" w:ascii="楷体" w:hAnsi="楷体" w:eastAsia="楷体"/>
                <w:sz w:val="24"/>
              </w:rPr>
              <w:t>1</w:t>
            </w:r>
            <w:r>
              <w:rPr>
                <w:rFonts w:ascii="楷体" w:hAnsi="楷体" w:eastAsia="楷体"/>
                <w:sz w:val="24"/>
              </w:rPr>
              <w:t>0</w:t>
            </w:r>
            <w:r>
              <w:rPr>
                <w:rFonts w:hint="eastAsia" w:ascii="楷体" w:hAnsi="楷体" w:eastAsia="楷体"/>
                <w:sz w:val="24"/>
              </w:rPr>
              <w:t>:2</w:t>
            </w:r>
            <w:r>
              <w:rPr>
                <w:rFonts w:ascii="楷体" w:hAnsi="楷体" w:eastAsia="楷体"/>
                <w:sz w:val="24"/>
              </w:rPr>
              <w:t>0</w:t>
            </w:r>
            <w:r>
              <w:rPr>
                <w:rFonts w:hint="eastAsia" w:ascii="楷体" w:hAnsi="楷体" w:eastAsia="楷体"/>
                <w:sz w:val="24"/>
              </w:rPr>
              <w:t>-</w:t>
            </w:r>
            <w:r>
              <w:rPr>
                <w:rFonts w:ascii="楷体" w:hAnsi="楷体" w:eastAsia="楷体"/>
                <w:sz w:val="24"/>
              </w:rPr>
              <w:t>10</w:t>
            </w:r>
            <w:r>
              <w:rPr>
                <w:rFonts w:hint="eastAsia" w:ascii="楷体" w:hAnsi="楷体" w:eastAsia="楷体"/>
                <w:sz w:val="24"/>
              </w:rPr>
              <w:t>:3</w:t>
            </w:r>
            <w:r>
              <w:rPr>
                <w:rFonts w:ascii="楷体" w:hAnsi="楷体" w:eastAsia="楷体"/>
                <w:sz w:val="24"/>
              </w:rPr>
              <w:t>0</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p>
        </w:tc>
        <w:tc>
          <w:tcPr>
            <w:tcW w:w="447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会歇</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p>
        </w:tc>
        <w:tc>
          <w:tcPr>
            <w:tcW w:w="138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color w:val="FF0000"/>
                <w:sz w:val="15"/>
                <w:szCs w:val="15"/>
              </w:rPr>
            </w:pPr>
            <w:r>
              <w:rPr>
                <w:rFonts w:hint="eastAsia" w:ascii="楷体" w:hAnsi="楷体" w:eastAsia="楷体"/>
                <w:sz w:val="24"/>
              </w:rPr>
              <w:t>教工活动中心2楼多功能厅</w:t>
            </w:r>
          </w:p>
        </w:tc>
        <w:tc>
          <w:tcPr>
            <w:tcW w:w="14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p>
        </w:tc>
      </w:tr>
      <w:tr>
        <w:tblPrEx>
          <w:tblCellMar>
            <w:top w:w="0" w:type="dxa"/>
            <w:left w:w="108" w:type="dxa"/>
            <w:bottom w:w="0" w:type="dxa"/>
            <w:right w:w="108" w:type="dxa"/>
          </w:tblCellMar>
        </w:tblPrEx>
        <w:trPr>
          <w:trHeight w:val="1031" w:hRule="atLeast"/>
        </w:trPr>
        <w:tc>
          <w:tcPr>
            <w:tcW w:w="89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60" w:lineRule="exact"/>
              <w:jc w:val="center"/>
              <w:rPr>
                <w:rFonts w:ascii="楷体" w:hAnsi="楷体" w:eastAsia="楷体"/>
                <w:sz w:val="24"/>
              </w:rPr>
            </w:pPr>
            <w:r>
              <w:rPr>
                <w:rFonts w:hint="eastAsia" w:ascii="楷体" w:hAnsi="楷体" w:eastAsia="楷体"/>
                <w:sz w:val="24"/>
              </w:rPr>
              <w:t>提前安排</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分组讨论</w:t>
            </w:r>
          </w:p>
        </w:tc>
        <w:tc>
          <w:tcPr>
            <w:tcW w:w="447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楷体" w:hAnsi="楷体" w:eastAsia="楷体"/>
                <w:sz w:val="24"/>
              </w:rPr>
            </w:pPr>
            <w:r>
              <w:rPr>
                <w:rFonts w:hint="eastAsia" w:ascii="楷体" w:hAnsi="楷体" w:eastAsia="楷体"/>
                <w:sz w:val="24"/>
              </w:rPr>
              <w:t>1.讨论院长工作报告及其他工作报告</w:t>
            </w:r>
          </w:p>
          <w:p>
            <w:pPr>
              <w:tabs>
                <w:tab w:val="center" w:pos="4153"/>
                <w:tab w:val="right" w:pos="8306"/>
              </w:tabs>
              <w:snapToGrid w:val="0"/>
              <w:rPr>
                <w:rFonts w:ascii="楷体" w:hAnsi="楷体" w:eastAsia="楷体"/>
                <w:sz w:val="24"/>
              </w:rPr>
            </w:pPr>
            <w:r>
              <w:rPr>
                <w:rFonts w:hint="eastAsia" w:ascii="楷体" w:hAnsi="楷体" w:eastAsia="楷体"/>
                <w:sz w:val="24"/>
              </w:rPr>
              <w:t>2.讨论涉及教职工切身利益的其他事项</w:t>
            </w:r>
          </w:p>
          <w:p>
            <w:pPr>
              <w:tabs>
                <w:tab w:val="center" w:pos="4153"/>
                <w:tab w:val="right" w:pos="8306"/>
              </w:tabs>
              <w:snapToGrid w:val="0"/>
              <w:rPr>
                <w:rFonts w:ascii="楷体" w:hAnsi="楷体" w:eastAsia="楷体"/>
                <w:sz w:val="24"/>
              </w:rPr>
            </w:pPr>
            <w:r>
              <w:rPr>
                <w:rFonts w:hint="eastAsia" w:ascii="楷体" w:hAnsi="楷体" w:eastAsia="楷体"/>
                <w:sz w:val="24"/>
              </w:rPr>
              <w:t>3.会议记录汇总</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全体人员</w:t>
            </w:r>
          </w:p>
          <w:p>
            <w:pPr>
              <w:tabs>
                <w:tab w:val="center" w:pos="4153"/>
                <w:tab w:val="right" w:pos="8306"/>
              </w:tabs>
              <w:snapToGrid w:val="0"/>
              <w:jc w:val="center"/>
              <w:rPr>
                <w:rFonts w:ascii="楷体" w:hAnsi="楷体" w:eastAsia="楷体"/>
                <w:sz w:val="24"/>
              </w:rPr>
            </w:pPr>
            <w:r>
              <w:rPr>
                <w:rFonts w:hint="eastAsia" w:ascii="楷体" w:hAnsi="楷体" w:eastAsia="楷体"/>
                <w:sz w:val="24"/>
              </w:rPr>
              <w:t>（以系部为单位）</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color w:val="FF0000"/>
                <w:sz w:val="15"/>
                <w:szCs w:val="15"/>
              </w:rPr>
            </w:pPr>
            <w:r>
              <w:rPr>
                <w:rFonts w:hint="eastAsia" w:ascii="楷体" w:hAnsi="楷体" w:eastAsia="楷体"/>
                <w:color w:val="000000" w:themeColor="text1"/>
                <w:sz w:val="15"/>
                <w:szCs w:val="15"/>
                <w14:textFill>
                  <w14:solidFill>
                    <w14:schemeClr w14:val="tx1"/>
                  </w14:solidFill>
                </w14:textFill>
              </w:rPr>
              <w:t>——</w:t>
            </w:r>
          </w:p>
        </w:tc>
        <w:tc>
          <w:tcPr>
            <w:tcW w:w="14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各组组长（系部主任）</w:t>
            </w:r>
          </w:p>
        </w:tc>
      </w:tr>
      <w:tr>
        <w:tblPrEx>
          <w:tblCellMar>
            <w:top w:w="0" w:type="dxa"/>
            <w:left w:w="108" w:type="dxa"/>
            <w:bottom w:w="0" w:type="dxa"/>
            <w:right w:w="108" w:type="dxa"/>
          </w:tblCellMar>
        </w:tblPrEx>
        <w:trPr>
          <w:trHeight w:val="1145" w:hRule="atLeast"/>
        </w:trPr>
        <w:tc>
          <w:tcPr>
            <w:tcW w:w="89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60" w:lineRule="exact"/>
              <w:jc w:val="center"/>
              <w:rPr>
                <w:rFonts w:ascii="楷体" w:hAnsi="楷体" w:eastAsia="楷体"/>
                <w:sz w:val="24"/>
              </w:rPr>
            </w:pPr>
            <w:r>
              <w:rPr>
                <w:rFonts w:hint="eastAsia" w:ascii="楷体" w:hAnsi="楷体" w:eastAsia="楷体"/>
                <w:sz w:val="24"/>
              </w:rPr>
              <w:t>1</w:t>
            </w:r>
            <w:r>
              <w:rPr>
                <w:rFonts w:ascii="楷体" w:hAnsi="楷体" w:eastAsia="楷体"/>
                <w:sz w:val="24"/>
              </w:rPr>
              <w:t>0</w:t>
            </w:r>
            <w:r>
              <w:rPr>
                <w:rFonts w:hint="eastAsia" w:ascii="楷体" w:hAnsi="楷体" w:eastAsia="楷体"/>
                <w:sz w:val="24"/>
              </w:rPr>
              <w:t>:3</w:t>
            </w:r>
            <w:r>
              <w:rPr>
                <w:rFonts w:ascii="楷体" w:hAnsi="楷体" w:eastAsia="楷体"/>
                <w:sz w:val="24"/>
              </w:rPr>
              <w:t>0</w:t>
            </w:r>
            <w:r>
              <w:rPr>
                <w:rFonts w:hint="eastAsia" w:ascii="楷体" w:hAnsi="楷体" w:eastAsia="楷体"/>
                <w:sz w:val="24"/>
              </w:rPr>
              <w:t>-</w:t>
            </w:r>
            <w:r>
              <w:rPr>
                <w:rFonts w:ascii="楷体" w:hAnsi="楷体" w:eastAsia="楷体"/>
                <w:sz w:val="24"/>
              </w:rPr>
              <w:t>10</w:t>
            </w:r>
            <w:r>
              <w:rPr>
                <w:rFonts w:hint="eastAsia" w:ascii="楷体" w:hAnsi="楷体" w:eastAsia="楷体"/>
                <w:sz w:val="24"/>
              </w:rPr>
              <w:t>:</w:t>
            </w:r>
            <w:r>
              <w:rPr>
                <w:rFonts w:ascii="楷体" w:hAnsi="楷体" w:eastAsia="楷体"/>
                <w:sz w:val="24"/>
              </w:rPr>
              <w:t>50</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大会</w:t>
            </w:r>
          </w:p>
          <w:p>
            <w:pPr>
              <w:tabs>
                <w:tab w:val="center" w:pos="4153"/>
                <w:tab w:val="right" w:pos="8306"/>
              </w:tabs>
              <w:snapToGrid w:val="0"/>
              <w:jc w:val="center"/>
              <w:rPr>
                <w:rFonts w:ascii="楷体" w:hAnsi="楷体" w:eastAsia="楷体"/>
                <w:sz w:val="24"/>
              </w:rPr>
            </w:pPr>
            <w:r>
              <w:rPr>
                <w:rFonts w:hint="eastAsia" w:ascii="楷体" w:hAnsi="楷体" w:eastAsia="楷体"/>
                <w:sz w:val="24"/>
              </w:rPr>
              <w:t>闭幕式</w:t>
            </w:r>
          </w:p>
        </w:tc>
        <w:tc>
          <w:tcPr>
            <w:tcW w:w="447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楷体" w:hAnsi="楷体" w:eastAsia="楷体"/>
                <w:sz w:val="24"/>
              </w:rPr>
            </w:pPr>
            <w:r>
              <w:rPr>
                <w:rFonts w:hint="eastAsia" w:ascii="楷体" w:hAnsi="楷体" w:eastAsia="楷体"/>
                <w:sz w:val="24"/>
              </w:rPr>
              <w:t>1.通过《大会会议决议》</w:t>
            </w:r>
          </w:p>
          <w:p>
            <w:pPr>
              <w:tabs>
                <w:tab w:val="center" w:pos="4153"/>
                <w:tab w:val="right" w:pos="8306"/>
              </w:tabs>
              <w:snapToGrid w:val="0"/>
              <w:rPr>
                <w:rFonts w:ascii="楷体" w:hAnsi="楷体" w:eastAsia="楷体"/>
                <w:sz w:val="24"/>
              </w:rPr>
            </w:pPr>
            <w:r>
              <w:rPr>
                <w:rFonts w:hint="eastAsia" w:ascii="楷体" w:hAnsi="楷体" w:eastAsia="楷体"/>
                <w:sz w:val="24"/>
              </w:rPr>
              <w:t>（举手或无记名投票两种方式）</w:t>
            </w:r>
          </w:p>
          <w:p>
            <w:pPr>
              <w:tabs>
                <w:tab w:val="center" w:pos="4153"/>
                <w:tab w:val="right" w:pos="8306"/>
              </w:tabs>
              <w:snapToGrid w:val="0"/>
              <w:rPr>
                <w:rFonts w:ascii="楷体" w:hAnsi="楷体" w:eastAsia="楷体"/>
                <w:sz w:val="24"/>
              </w:rPr>
            </w:pPr>
            <w:r>
              <w:rPr>
                <w:rFonts w:hint="eastAsia" w:ascii="楷体" w:hAnsi="楷体" w:eastAsia="楷体"/>
                <w:sz w:val="24"/>
              </w:rPr>
              <w:t>2.院党委书记致闭幕词</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全体人员</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教工活动中心2楼多功能厅</w:t>
            </w:r>
          </w:p>
        </w:tc>
        <w:tc>
          <w:tcPr>
            <w:tcW w:w="14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吴鹏飞</w:t>
            </w:r>
          </w:p>
        </w:tc>
      </w:tr>
      <w:tr>
        <w:tblPrEx>
          <w:tblCellMar>
            <w:top w:w="0" w:type="dxa"/>
            <w:left w:w="108" w:type="dxa"/>
            <w:bottom w:w="0" w:type="dxa"/>
            <w:right w:w="108" w:type="dxa"/>
          </w:tblCellMar>
        </w:tblPrEx>
        <w:trPr>
          <w:trHeight w:val="823" w:hRule="atLeast"/>
        </w:trPr>
        <w:tc>
          <w:tcPr>
            <w:tcW w:w="894"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260" w:lineRule="exact"/>
              <w:jc w:val="center"/>
              <w:rPr>
                <w:rFonts w:ascii="楷体" w:hAnsi="楷体" w:eastAsia="楷体"/>
                <w:sz w:val="24"/>
              </w:rPr>
            </w:pPr>
            <w:r>
              <w:rPr>
                <w:rFonts w:hint="eastAsia" w:ascii="楷体" w:hAnsi="楷体" w:eastAsia="楷体"/>
                <w:sz w:val="24"/>
              </w:rPr>
              <w:t>1</w:t>
            </w:r>
            <w:r>
              <w:rPr>
                <w:rFonts w:ascii="楷体" w:hAnsi="楷体" w:eastAsia="楷体"/>
                <w:sz w:val="24"/>
              </w:rPr>
              <w:t>0</w:t>
            </w:r>
            <w:r>
              <w:rPr>
                <w:rFonts w:hint="eastAsia" w:ascii="楷体" w:hAnsi="楷体" w:eastAsia="楷体"/>
                <w:sz w:val="24"/>
              </w:rPr>
              <w:t>:</w:t>
            </w:r>
            <w:r>
              <w:rPr>
                <w:rFonts w:ascii="楷体" w:hAnsi="楷体" w:eastAsia="楷体"/>
                <w:sz w:val="24"/>
              </w:rPr>
              <w:t>50</w:t>
            </w:r>
            <w:r>
              <w:rPr>
                <w:rFonts w:hint="eastAsia" w:ascii="楷体" w:hAnsi="楷体" w:eastAsia="楷体"/>
                <w:sz w:val="24"/>
              </w:rPr>
              <w:t>-</w:t>
            </w:r>
            <w:r>
              <w:rPr>
                <w:rFonts w:ascii="楷体" w:hAnsi="楷体" w:eastAsia="楷体"/>
                <w:sz w:val="24"/>
              </w:rPr>
              <w:t>12</w:t>
            </w:r>
            <w:r>
              <w:rPr>
                <w:rFonts w:hint="eastAsia" w:ascii="楷体" w:hAnsi="楷体" w:eastAsia="楷体"/>
                <w:sz w:val="24"/>
              </w:rPr>
              <w:t>:0</w:t>
            </w:r>
            <w:r>
              <w:rPr>
                <w:rFonts w:ascii="楷体" w:hAnsi="楷体" w:eastAsia="楷体"/>
                <w:sz w:val="24"/>
              </w:rPr>
              <w:t>0</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教职工联欢</w:t>
            </w:r>
          </w:p>
        </w:tc>
        <w:tc>
          <w:tcPr>
            <w:tcW w:w="4479"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楷体" w:hAnsi="楷体" w:eastAsia="楷体"/>
                <w:sz w:val="24"/>
              </w:rPr>
            </w:pPr>
            <w:r>
              <w:rPr>
                <w:rFonts w:hint="eastAsia" w:ascii="楷体" w:hAnsi="楷体" w:eastAsia="楷体"/>
                <w:sz w:val="24"/>
              </w:rPr>
              <w:t>茶话会、游戏、节目</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全体人员</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教工活动中心2楼多功能厅</w:t>
            </w:r>
          </w:p>
        </w:tc>
        <w:tc>
          <w:tcPr>
            <w:tcW w:w="14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楷体" w:hAnsi="楷体" w:eastAsia="楷体"/>
                <w:sz w:val="24"/>
              </w:rPr>
            </w:pPr>
            <w:r>
              <w:rPr>
                <w:rFonts w:hint="eastAsia" w:ascii="楷体" w:hAnsi="楷体" w:eastAsia="楷体"/>
                <w:sz w:val="24"/>
              </w:rPr>
              <w:t>何俊宽、张潇潇</w:t>
            </w:r>
          </w:p>
        </w:tc>
      </w:tr>
      <w:bookmarkEnd w:id="6"/>
      <w:bookmarkEnd w:id="7"/>
      <w:bookmarkEnd w:id="8"/>
      <w:bookmarkEnd w:id="9"/>
    </w:tbl>
    <w:p>
      <w:pPr>
        <w:rPr>
          <w:rFonts w:hint="eastAsia" w:ascii="华文中宋" w:hAnsi="华文中宋" w:eastAsia="华文中宋"/>
          <w:color w:val="000000"/>
          <w:sz w:val="44"/>
          <w:szCs w:val="44"/>
        </w:rPr>
      </w:pPr>
      <w:bookmarkStart w:id="10" w:name="_Toc36650478"/>
      <w:bookmarkStart w:id="11" w:name="_Toc37660263"/>
      <w:bookmarkStart w:id="12" w:name="_Toc37233756"/>
      <w:bookmarkStart w:id="13" w:name="_Toc37234174"/>
      <w:bookmarkStart w:id="14" w:name="_Toc59700784"/>
      <w:r>
        <w:rPr>
          <w:rFonts w:hint="eastAsia" w:ascii="华文中宋" w:hAnsi="华文中宋" w:eastAsia="华文中宋"/>
          <w:color w:val="000000"/>
          <w:sz w:val="44"/>
          <w:szCs w:val="44"/>
        </w:rPr>
        <w:br w:type="page"/>
      </w:r>
    </w:p>
    <w:p>
      <w:pPr>
        <w:pStyle w:val="2"/>
        <w:tabs>
          <w:tab w:val="left" w:pos="8505"/>
        </w:tabs>
        <w:spacing w:before="156" w:line="240" w:lineRule="auto"/>
        <w:rPr>
          <w:rFonts w:ascii="华文中宋" w:hAnsi="华文中宋" w:eastAsia="华文中宋"/>
          <w:color w:val="000000"/>
          <w:sz w:val="44"/>
          <w:szCs w:val="44"/>
        </w:rPr>
      </w:pPr>
      <w:bookmarkStart w:id="15" w:name="_GoBack"/>
      <w:bookmarkEnd w:id="15"/>
      <w:r>
        <w:rPr>
          <w:rFonts w:hint="eastAsia" w:ascii="华文中宋" w:hAnsi="华文中宋" w:eastAsia="华文中宋"/>
          <w:color w:val="000000"/>
          <w:sz w:val="44"/>
          <w:szCs w:val="44"/>
        </w:rPr>
        <w:t>文学院教职工大会暨院工会会员大会</w:t>
      </w:r>
    </w:p>
    <w:p>
      <w:pPr>
        <w:pStyle w:val="2"/>
        <w:tabs>
          <w:tab w:val="left" w:pos="8505"/>
        </w:tabs>
        <w:spacing w:before="156" w:line="240" w:lineRule="auto"/>
        <w:rPr>
          <w:rFonts w:ascii="华文中宋" w:hAnsi="华文中宋" w:eastAsia="华文中宋"/>
          <w:color w:val="000000"/>
          <w:sz w:val="36"/>
          <w:szCs w:val="36"/>
        </w:rPr>
      </w:pPr>
      <w:r>
        <w:rPr>
          <w:rFonts w:ascii="华文中宋" w:hAnsi="华文中宋" w:eastAsia="华文中宋"/>
          <w:color w:val="000000"/>
          <w:sz w:val="44"/>
          <w:szCs w:val="44"/>
        </w:rPr>
        <w:t>会议</w:t>
      </w:r>
      <w:bookmarkEnd w:id="10"/>
      <w:bookmarkEnd w:id="11"/>
      <w:bookmarkEnd w:id="12"/>
      <w:bookmarkEnd w:id="13"/>
      <w:r>
        <w:rPr>
          <w:rFonts w:hint="eastAsia" w:ascii="华文中宋" w:hAnsi="华文中宋" w:eastAsia="华文中宋"/>
          <w:color w:val="000000"/>
          <w:sz w:val="44"/>
          <w:szCs w:val="44"/>
        </w:rPr>
        <w:t>议程</w:t>
      </w:r>
      <w:bookmarkEnd w:id="14"/>
    </w:p>
    <w:p>
      <w:pPr>
        <w:adjustRightInd w:val="0"/>
        <w:snapToGrid w:val="0"/>
        <w:spacing w:line="360" w:lineRule="auto"/>
        <w:jc w:val="center"/>
        <w:rPr>
          <w:rFonts w:ascii="楷体" w:hAnsi="楷体" w:eastAsia="楷体"/>
          <w:color w:val="000000"/>
          <w:sz w:val="28"/>
          <w:szCs w:val="28"/>
        </w:rPr>
      </w:pPr>
    </w:p>
    <w:p>
      <w:pPr>
        <w:adjustRightInd w:val="0"/>
        <w:snapToGrid w:val="0"/>
        <w:spacing w:line="360" w:lineRule="auto"/>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一、会议时间：</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日上午</w:t>
      </w:r>
    </w:p>
    <w:p>
      <w:pPr>
        <w:adjustRightInd w:val="0"/>
        <w:snapToGrid w:val="0"/>
        <w:spacing w:line="360" w:lineRule="auto"/>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二、会议地点：</w:t>
      </w:r>
      <w:r>
        <w:rPr>
          <w:rFonts w:hint="eastAsia" w:ascii="仿宋_GB2312" w:hAnsi="仿宋_GB2312" w:eastAsia="仿宋_GB2312" w:cs="仿宋_GB2312"/>
          <w:color w:val="000000"/>
          <w:sz w:val="32"/>
          <w:szCs w:val="32"/>
        </w:rPr>
        <w:t>教工活动中心2楼多功能厅</w:t>
      </w:r>
    </w:p>
    <w:p>
      <w:pPr>
        <w:adjustRightInd w:val="0"/>
        <w:snapToGrid w:val="0"/>
        <w:spacing w:line="360" w:lineRule="auto"/>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三、出席人员：</w:t>
      </w:r>
      <w:r>
        <w:rPr>
          <w:rFonts w:hint="eastAsia" w:ascii="仿宋_GB2312" w:hAnsi="仿宋_GB2312" w:eastAsia="仿宋_GB2312" w:cs="仿宋_GB2312"/>
          <w:color w:val="000000"/>
          <w:sz w:val="32"/>
          <w:szCs w:val="32"/>
        </w:rPr>
        <w:t>全体教职工</w:t>
      </w:r>
    </w:p>
    <w:p>
      <w:pPr>
        <w:adjustRightInd w:val="0"/>
        <w:snapToGrid w:val="0"/>
        <w:spacing w:line="360" w:lineRule="auto"/>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四、内    容：</w:t>
      </w:r>
    </w:p>
    <w:p>
      <w:pPr>
        <w:adjustRightInd w:val="0"/>
        <w:snapToGrid w:val="0"/>
        <w:spacing w:line="360" w:lineRule="auto"/>
        <w:rPr>
          <w:rFonts w:ascii="楷体" w:hAnsi="楷体" w:eastAsia="楷体"/>
          <w:color w:val="000000"/>
          <w:sz w:val="32"/>
          <w:szCs w:val="32"/>
        </w:rPr>
      </w:pPr>
      <w:r>
        <w:rPr>
          <w:rFonts w:hint="eastAsia" w:ascii="楷体" w:hAnsi="楷体" w:eastAsia="楷体"/>
          <w:color w:val="000000"/>
          <w:sz w:val="32"/>
          <w:szCs w:val="32"/>
        </w:rPr>
        <w:t>（一）全体大会开幕式（</w:t>
      </w:r>
      <w:r>
        <w:rPr>
          <w:rFonts w:ascii="楷体" w:hAnsi="楷体" w:eastAsia="楷体"/>
          <w:color w:val="000000"/>
          <w:sz w:val="32"/>
          <w:szCs w:val="32"/>
        </w:rPr>
        <w:t>9</w:t>
      </w:r>
      <w:r>
        <w:rPr>
          <w:rFonts w:hint="eastAsia" w:ascii="楷体" w:hAnsi="楷体" w:eastAsia="楷体"/>
          <w:color w:val="000000"/>
          <w:sz w:val="32"/>
          <w:szCs w:val="32"/>
        </w:rPr>
        <w:t>:0</w:t>
      </w:r>
      <w:r>
        <w:rPr>
          <w:rFonts w:ascii="楷体" w:hAnsi="楷体" w:eastAsia="楷体"/>
          <w:color w:val="000000"/>
          <w:sz w:val="32"/>
          <w:szCs w:val="32"/>
        </w:rPr>
        <w:t>0</w:t>
      </w:r>
      <w:r>
        <w:rPr>
          <w:rFonts w:hint="eastAsia" w:ascii="楷体" w:hAnsi="楷体" w:eastAsia="楷体"/>
          <w:color w:val="000000"/>
          <w:sz w:val="32"/>
          <w:szCs w:val="32"/>
        </w:rPr>
        <w:t>-</w:t>
      </w:r>
      <w:r>
        <w:rPr>
          <w:rFonts w:ascii="楷体" w:hAnsi="楷体" w:eastAsia="楷体"/>
          <w:color w:val="000000"/>
          <w:sz w:val="32"/>
          <w:szCs w:val="32"/>
        </w:rPr>
        <w:t>10</w:t>
      </w:r>
      <w:r>
        <w:rPr>
          <w:rFonts w:hint="eastAsia" w:ascii="楷体" w:hAnsi="楷体" w:eastAsia="楷体"/>
          <w:color w:val="000000"/>
          <w:sz w:val="32"/>
          <w:szCs w:val="32"/>
        </w:rPr>
        <w:t>:</w:t>
      </w:r>
      <w:r>
        <w:rPr>
          <w:rFonts w:ascii="楷体" w:hAnsi="楷体" w:eastAsia="楷体"/>
          <w:color w:val="000000"/>
          <w:sz w:val="32"/>
          <w:szCs w:val="32"/>
        </w:rPr>
        <w:t>20</w:t>
      </w:r>
      <w:r>
        <w:rPr>
          <w:rFonts w:hint="eastAsia" w:ascii="楷体" w:hAnsi="楷体" w:eastAsia="楷体"/>
          <w:color w:val="000000"/>
          <w:sz w:val="32"/>
          <w:szCs w:val="32"/>
        </w:rPr>
        <w:t>；主持：朱庆峰）</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1.吴志杰院长做学院工作报告、财务报告兼个人述职；</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2.院领导班子成员述职；</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3.吴鹏飞做工会工作报告、工会经费报告兼个人述职；</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4.院领导履职测评；</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5.涉及教职工切身利益的其他事项；</w:t>
      </w:r>
    </w:p>
    <w:p>
      <w:pPr>
        <w:tabs>
          <w:tab w:val="left" w:pos="7050"/>
        </w:tabs>
        <w:spacing w:line="360" w:lineRule="auto"/>
        <w:rPr>
          <w:rFonts w:ascii="楷体" w:hAnsi="楷体" w:eastAsia="楷体"/>
          <w:color w:val="000000"/>
          <w:sz w:val="32"/>
          <w:szCs w:val="32"/>
        </w:rPr>
      </w:pPr>
      <w:r>
        <w:rPr>
          <w:rFonts w:hint="eastAsia" w:ascii="楷体" w:hAnsi="楷体" w:eastAsia="楷体"/>
          <w:color w:val="000000"/>
          <w:sz w:val="32"/>
          <w:szCs w:val="32"/>
        </w:rPr>
        <w:t>（二）会歇（1</w:t>
      </w:r>
      <w:r>
        <w:rPr>
          <w:rFonts w:ascii="楷体" w:hAnsi="楷体" w:eastAsia="楷体"/>
          <w:color w:val="000000"/>
          <w:sz w:val="32"/>
          <w:szCs w:val="32"/>
        </w:rPr>
        <w:t>0</w:t>
      </w:r>
      <w:r>
        <w:rPr>
          <w:rFonts w:hint="eastAsia" w:ascii="楷体" w:hAnsi="楷体" w:eastAsia="楷体"/>
          <w:color w:val="000000"/>
          <w:sz w:val="32"/>
          <w:szCs w:val="32"/>
        </w:rPr>
        <w:t>:2</w:t>
      </w:r>
      <w:r>
        <w:rPr>
          <w:rFonts w:ascii="楷体" w:hAnsi="楷体" w:eastAsia="楷体"/>
          <w:color w:val="000000"/>
          <w:sz w:val="32"/>
          <w:szCs w:val="32"/>
        </w:rPr>
        <w:t>0</w:t>
      </w:r>
      <w:r>
        <w:rPr>
          <w:rFonts w:hint="eastAsia" w:ascii="楷体" w:hAnsi="楷体" w:eastAsia="楷体"/>
          <w:color w:val="000000"/>
          <w:sz w:val="32"/>
          <w:szCs w:val="32"/>
        </w:rPr>
        <w:t>-</w:t>
      </w:r>
      <w:r>
        <w:rPr>
          <w:rFonts w:ascii="楷体" w:hAnsi="楷体" w:eastAsia="楷体"/>
          <w:color w:val="000000"/>
          <w:sz w:val="32"/>
          <w:szCs w:val="32"/>
        </w:rPr>
        <w:t>10</w:t>
      </w:r>
      <w:r>
        <w:rPr>
          <w:rFonts w:hint="eastAsia" w:ascii="楷体" w:hAnsi="楷体" w:eastAsia="楷体"/>
          <w:color w:val="000000"/>
          <w:sz w:val="32"/>
          <w:szCs w:val="32"/>
        </w:rPr>
        <w:t>:3</w:t>
      </w:r>
      <w:r>
        <w:rPr>
          <w:rFonts w:ascii="楷体" w:hAnsi="楷体" w:eastAsia="楷体"/>
          <w:color w:val="000000"/>
          <w:sz w:val="32"/>
          <w:szCs w:val="32"/>
        </w:rPr>
        <w:t>0</w:t>
      </w:r>
      <w:r>
        <w:rPr>
          <w:rFonts w:hint="eastAsia" w:ascii="楷体" w:hAnsi="楷体" w:eastAsia="楷体"/>
          <w:color w:val="000000"/>
          <w:sz w:val="32"/>
          <w:szCs w:val="32"/>
        </w:rPr>
        <w:t>）</w:t>
      </w:r>
    </w:p>
    <w:p>
      <w:pPr>
        <w:tabs>
          <w:tab w:val="left" w:pos="7050"/>
        </w:tabs>
        <w:spacing w:line="360" w:lineRule="auto"/>
        <w:rPr>
          <w:rFonts w:ascii="楷体" w:hAnsi="楷体" w:eastAsia="楷体"/>
          <w:color w:val="000000"/>
          <w:sz w:val="32"/>
          <w:szCs w:val="32"/>
        </w:rPr>
      </w:pPr>
      <w:r>
        <w:rPr>
          <w:rFonts w:hint="eastAsia" w:ascii="楷体" w:hAnsi="楷体" w:eastAsia="楷体"/>
          <w:color w:val="000000"/>
          <w:sz w:val="32"/>
          <w:szCs w:val="32"/>
        </w:rPr>
        <w:t>（三）全体大会闭幕式（1</w:t>
      </w:r>
      <w:r>
        <w:rPr>
          <w:rFonts w:ascii="楷体" w:hAnsi="楷体" w:eastAsia="楷体"/>
          <w:color w:val="000000"/>
          <w:sz w:val="32"/>
          <w:szCs w:val="32"/>
        </w:rPr>
        <w:t>0</w:t>
      </w:r>
      <w:r>
        <w:rPr>
          <w:rFonts w:hint="eastAsia" w:ascii="楷体" w:hAnsi="楷体" w:eastAsia="楷体"/>
          <w:color w:val="000000"/>
          <w:sz w:val="32"/>
          <w:szCs w:val="32"/>
        </w:rPr>
        <w:t>:3</w:t>
      </w:r>
      <w:r>
        <w:rPr>
          <w:rFonts w:ascii="楷体" w:hAnsi="楷体" w:eastAsia="楷体"/>
          <w:color w:val="000000"/>
          <w:sz w:val="32"/>
          <w:szCs w:val="32"/>
        </w:rPr>
        <w:t>0</w:t>
      </w:r>
      <w:r>
        <w:rPr>
          <w:rFonts w:hint="eastAsia" w:ascii="楷体" w:hAnsi="楷体" w:eastAsia="楷体"/>
          <w:color w:val="000000"/>
          <w:sz w:val="32"/>
          <w:szCs w:val="32"/>
        </w:rPr>
        <w:t>-</w:t>
      </w:r>
      <w:r>
        <w:rPr>
          <w:rFonts w:ascii="楷体" w:hAnsi="楷体" w:eastAsia="楷体"/>
          <w:color w:val="000000"/>
          <w:sz w:val="32"/>
          <w:szCs w:val="32"/>
        </w:rPr>
        <w:t>10</w:t>
      </w:r>
      <w:r>
        <w:rPr>
          <w:rFonts w:hint="eastAsia" w:ascii="楷体" w:hAnsi="楷体" w:eastAsia="楷体"/>
          <w:color w:val="000000"/>
          <w:sz w:val="32"/>
          <w:szCs w:val="32"/>
        </w:rPr>
        <w:t>:</w:t>
      </w:r>
      <w:r>
        <w:rPr>
          <w:rFonts w:ascii="楷体" w:hAnsi="楷体" w:eastAsia="楷体"/>
          <w:color w:val="000000"/>
          <w:sz w:val="32"/>
          <w:szCs w:val="32"/>
        </w:rPr>
        <w:t>50</w:t>
      </w:r>
      <w:r>
        <w:rPr>
          <w:rFonts w:hint="eastAsia" w:ascii="楷体" w:hAnsi="楷体" w:eastAsia="楷体"/>
          <w:color w:val="000000"/>
          <w:sz w:val="32"/>
          <w:szCs w:val="32"/>
        </w:rPr>
        <w:t>；主持：吴鹏飞）</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.通过《大会会议决议》；</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（举手表决）</w:t>
      </w:r>
    </w:p>
    <w:p>
      <w:pPr>
        <w:adjustRightInd w:val="0"/>
        <w:snapToGrid w:val="0"/>
        <w:spacing w:line="360" w:lineRule="auto"/>
        <w:ind w:firstLine="320" w:firstLineChars="1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.院党委书记朱庆峰致闭幕词。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3B"/>
    <w:rsid w:val="002C1135"/>
    <w:rsid w:val="002F0149"/>
    <w:rsid w:val="005E7B2B"/>
    <w:rsid w:val="00804E82"/>
    <w:rsid w:val="00873B3B"/>
    <w:rsid w:val="009037C7"/>
    <w:rsid w:val="00935A76"/>
    <w:rsid w:val="00BD6CF5"/>
    <w:rsid w:val="00BF2B26"/>
    <w:rsid w:val="00CF3FD6"/>
    <w:rsid w:val="075D75AF"/>
    <w:rsid w:val="114139F8"/>
    <w:rsid w:val="17467550"/>
    <w:rsid w:val="2938688C"/>
    <w:rsid w:val="2D411E86"/>
    <w:rsid w:val="3D7F62BA"/>
    <w:rsid w:val="54511B77"/>
    <w:rsid w:val="6A1A12EE"/>
    <w:rsid w:val="6E4358BD"/>
    <w:rsid w:val="798A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
    <w:pPr>
      <w:snapToGrid w:val="0"/>
      <w:spacing w:before="120" w:beforeLines="50" w:line="360" w:lineRule="auto"/>
      <w:jc w:val="center"/>
      <w:outlineLvl w:val="0"/>
    </w:pPr>
    <w:rPr>
      <w:rFonts w:ascii="方正小标宋简体" w:hAnsi="宋体" w:eastAsia="方正小标宋简体"/>
      <w:sz w:val="32"/>
      <w:szCs w:val="32"/>
    </w:rPr>
  </w:style>
  <w:style w:type="paragraph" w:styleId="3">
    <w:name w:val="heading 2"/>
    <w:basedOn w:val="1"/>
    <w:next w:val="1"/>
    <w:link w:val="12"/>
    <w:qFormat/>
    <w:uiPriority w:val="9"/>
    <w:pPr>
      <w:keepNext/>
      <w:keepLines/>
      <w:spacing w:before="50" w:beforeLines="50" w:after="50" w:afterLines="50" w:line="360" w:lineRule="auto"/>
      <w:jc w:val="center"/>
      <w:outlineLvl w:val="1"/>
    </w:pPr>
    <w:rPr>
      <w:rFonts w:ascii="Times New Roman" w:hAnsi="Times New Roman" w:eastAsia="方正小标宋简体"/>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uiPriority w:val="39"/>
    <w:pPr>
      <w:spacing w:before="120"/>
      <w:jc w:val="left"/>
    </w:pPr>
    <w:rPr>
      <w:rFonts w:ascii="等线" w:eastAsia="等线"/>
      <w:b/>
      <w:bCs/>
      <w:i/>
      <w:iCs/>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1 字符"/>
    <w:basedOn w:val="8"/>
    <w:link w:val="2"/>
    <w:qFormat/>
    <w:uiPriority w:val="9"/>
    <w:rPr>
      <w:rFonts w:ascii="方正小标宋简体" w:hAnsi="宋体" w:eastAsia="方正小标宋简体" w:cs="Times New Roman"/>
      <w:sz w:val="32"/>
      <w:szCs w:val="32"/>
    </w:rPr>
  </w:style>
  <w:style w:type="character" w:customStyle="1" w:styleId="12">
    <w:name w:val="标题 2 字符"/>
    <w:basedOn w:val="8"/>
    <w:link w:val="3"/>
    <w:uiPriority w:val="9"/>
    <w:rPr>
      <w:rFonts w:ascii="Times New Roman" w:hAnsi="Times New Roman" w:eastAsia="方正小标宋简体" w:cs="Times New Roman"/>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Words>
  <Characters>1156</Characters>
  <Lines>9</Lines>
  <Paragraphs>2</Paragraphs>
  <TotalTime>44</TotalTime>
  <ScaleCrop>false</ScaleCrop>
  <LinksUpToDate>false</LinksUpToDate>
  <CharactersWithSpaces>1356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2021-01-04T09:21:00Z</dcterms:created>
  <dc:creator>wpf</dc:creator>
  <cp:lastModifiedBy>凡宝</cp:lastModifiedBy>
  <dcterms:modified xsi:type="dcterms:W3CDTF">2021-01-05T06:42:49Z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