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新华社北京2月23日电 近日，中共中央办公厅、国务院办公厅印发了《加快推进教育现代化实施方案（2018－2022年）》（以下简称《实施方案》），并发出通知，要求各地区各部门结合实际认真贯彻落实。</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实施方案》指出，今后5年加快推进教育现代化的指导思想是：以习近平新时代中国特色社会主义思想为指导，全面贯彻党的十九大和十九届二中、三中全会精神，以培养社会主义建设者和接班人为根本任务，以全面加强党对教育工作的领导为根本保证，以促进公平和提高质量为时代主题，围绕加快推进教育现代化这一主线，聚焦教育发展的战略性问题、紧迫性问题和人民群众关心的问题，统筹实施各类工程项目和行动计划，着力深化改革、激发活力，着力补齐短板、优化结构，更好发挥教育服务国计民生的作用，确保完成决胜全面建成小康社会教育目标任务，为推动高质量发展、实现2035年奋斗目标夯实基础。</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《实施方案》提出了加快推进</w:t>
      </w:r>
      <w:bookmarkStart w:id="0" w:name="_GoBack"/>
      <w:bookmarkEnd w:id="0"/>
      <w:r>
        <w:rPr>
          <w:rFonts w:hint="eastAsia" w:ascii="仿宋_GB2312" w:hAnsi="仿宋_GB2312" w:eastAsia="仿宋_GB2312" w:cs="仿宋_GB2312"/>
          <w:color w:val="333333"/>
          <w:sz w:val="30"/>
          <w:szCs w:val="30"/>
        </w:rPr>
        <w:t>教育现代化的实施原则：立足当前，着眼长远；聚焦重点，带动全局；问题导向，改革创新；分区规划，分类推进。总体目标是：经过5年努力，全面实现各级各类教育普及目标，全面构建现代化教育制度体系，教育总体实力和国际影响力大幅提升。实现更高水平、更有质量的普及，教育改革发展成果更公平地惠及全体人民，教育服务经济社会发展的能力显著提高，社会关注的教育热点难点问题得到有效缓解，多样化可选择的优质教育资源更加丰富，人民群众受教育机会进一步扩大，学习大国建设取得重要进展。</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《实施方案》提出了推进教育现代化的十项重点任务：</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一是实施新时代立德树人工程。全面推动习近平新时代中国特色社会主义思想进教材进课堂进头脑，把习近平新时代中国特色社会主义思想贯穿课程教材建设全过程，把教材体系、教学体系有效转化为学生的知识体系、价值体系。增强中小学德育针对性实效性，从中小学生身心特点和思想实际出发改进德育方式方法，注重循序渐进、因材施教、潜移默化，开展喜闻乐见、入脑入心的德育活动。提升高等学校思想政治工作质量。将思想政治工作体系贯穿于学科体系、教学体系、教材体系、管理体系当中，深入构建一体化育人体系。大力加强体育美育劳动教育。加强劳动和实践育人，构建学科教学和校园文化相融合、家庭和社会相衔接的综合劳动、实践育人机制。</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二是推进基础教育巩固提高。推进义务教育优质均衡发展，加快城乡义务教育一体化发展。推进学前教育普及普惠发展，健全学前教育管理机构和专业化管理队伍，加强幼儿园质量监管与业务指导。加快高中阶段教育普及攻坚，推动普通高中优质特色发展。保障特殊群体受教育权利，将进城务工人员随迁子女义务教育纳入城镇发展规划，加强对留守儿童的关爱保护，组织实施特殊教育提升计划。着力减轻中小学生过重课外负担，支持中小学校普遍开展课后服务工作。</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三是深化职业教育产教融合。构建产业人才培养培训新体系，完善学历教育与培训并重的现代职业教育体系，推动教育教学改革与产业转型升级衔接配套。健全产教融合的办学体制机制，坚持面向市场、服务发展、促进就业的办学方向，优化专业结构设置，大力推进产教融合、校企合作，开展国家产教融合建设试点。建立健全职业教育制度标准，完善学校设置、专业教学、教师队伍、学生实习、经费投入、信息化建设等系列制度和标准，制定并落实职业院校生均拨款制度。建立国务院职业教育工作联席会议制度。</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四是推进高等教育内涵发展。加快“双一流”建设，推动建设高等学校全面落实建设方案，研究建立中国特色“双一流”建设的综合评价体系。建设一流本科教育，深入实施“六卓越一拔尖”计划2.0，实施一流专业建设“双万计划”，实施创新创业教育改革燎原计划、高等学校毕业生就业创业促进计划。提升研究生教育水平，完善产教融合的专业学位研究生培养模式、科教融合的学术学位研究生培养模式，加强紧缺高端复合人才培养。完善高等教育质量标准和监测评价体系。提升高等学校科学研究与创新服务能力，实施高等学校基础研究珠峰计划，建设一批前沿科学中心，支持高等学校建设一批重大科技基础设施，积极参与国家实验室建设。继续实施高等学校哲学社会科学繁荣计划。</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五是全面加强新时代教师队伍建设。加强师德师风建设，把师德师风作为评价教师队伍素质的第一标准，实施师德师风建设工程。提高教师教育质量，实施教师教育振兴行动计划，大力培养高素质专业化中小学教师。深化教师管理制度改革，创新编制管理，修订高等学校、中小学和中职学校岗位设置管理指导意见，分类推进教师职称制度改革。保障教师工资待遇，健全中小学教师工资长效联动机制，核定绩效工资总量时统筹考虑当地公务员实际收入水平，实现与当地公务员工资收入同步调整，完善中小学教师绩效工资总量核定分配办法和内部分配办法。补强薄弱地区教师短板，深入实施乡村教师支持计划、银龄讲学计划、援藏援疆万名教师支教计划。</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六是大力推进教育信息化。着力构建基于信息技术的新型教育教学模式、教育服务供给方式以及教育治理新模式。促进信息技术与教育教学深度融合，支持学校充分利用信息技术开展人才培养模式和教学方法改革，逐步实现信息化教与学应用师生全覆盖。创新信息时代教育治理新模式，开展大数据支撑下的教育治理能力优化行动，推动以互联网等信息化手段服务教育教学全过程。加快推进智慧教育创新发展，设立“智慧教育示范区”，开展国家虚拟仿真实验教学项目等建设，实施人工智能助推教师队伍建设行动。构建“互联网+教育”支撑服务平台，深入推进“三通两平台”建设。</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七是实施中西部教育振兴发展计划。坚决打赢教育脱贫攻坚战，以保障义务教育为核心，全面落实教育扶贫政策，稳步提升贫困地区教育基本公共服务水平。推进“三区三州”等深度贫困地区教育脱贫攻坚。补齐中西部教育发展短板，加快中西部地区义务教育学校标准化建设，全面改善贫困地区义务教育薄弱学校基本办学条件，支持中西部地区加快普及高中阶段教育，加快发展民族教育。提升中西部高等教育发展水平，继续实施中西部高等学校基础能力建设工程、东部高等学校对口支援西部高等学校计划，“部省合建”支持中西部地区14所高等学校发展。实施乡村振兴战略教育行动，大力发展现代农业职业教育，推进服务乡村振兴战略的高等农林教育改革，加快乡村振兴急需紧缺人才培养。</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八是推进教育现代化区域创新试验。创新体制机制，探索新时代区域教育改革发展的新模式。高起点高标准规划发展雄安新区教育，优先发展高质量基础教育，加快发展现代职业教育，以新机制新模式建设雄安大学。深化粤港澳高等教育合作交流，促进教育资源特别是高等教育相关的人才、科技、信息等要素在粤港澳大湾区高效流动。构建长三角教育协作发展新格局，进一步加大区域内教育资源相互开放的力度，搭建各级各类教育协作发展与创新平台，实现资源优势互补和有序流动。促进海南教育创新发展，依托海南自由贸易试验区打造新时代教育全面深化改革开放的新标杆。</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九是推进共建“一带一路”教育行动。加快培养高层次国际化人才，完善留学生回国创业就业政策，提高中外合作办学质量，完善中外合作办学准入和退出机制。加强与共建“一带一路”国家教育合作，建设“一带一路”教育资源信息服务综合平台，建立国际科教合作交流平台，实施高等学校科技创新服务“一带一路”倡议行动计划。深化与共建“一带一路”国家人文交流，大力支持中外民间交流，加强中外体育艺术等人文交流。优化孔子学院区域布局，加强孔子学院能力建设，全面提高办学水平。加大汉语国际教育工作力度。</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十是深化重点领域教育综合改革。加快重点领域和关键环节改革步伐，为加快推进教育现代化提供制度支撑。积极稳妥推进考试招生制度改革，坚定高考改革方向，完善普通高中学业水平考试制度，进一步推进学术学位与专业学位硕士研究生分类考试，完善博士研究生“申请－考核”和直接攻博等选拔机制。完善民办教育分类管理，全面落实民办教育促进法，修订民办教育促进法实施条例，积极鼓励社会力量依法兴办教育，促进民办教育持续健康发展。加快构建终身学习制度体系，加强终身学习法律法规建设，搭建沟通各级各类教育、衔接多种学习成果的全民终身学习立交桥，加快发展社区教育、老年教育，深入推动学习型组织建设和学习型城市建设。深化教育领域放管服改革，深化简政放权、放管结合、优化服务改革，推进政府职能转变，构建政府、学校、社会之间的新型关系。推进学校治理现代化。</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实施方案》明确了推进教育现代化四个方面的保障措施：一是全面加强教育系统党的建设，不断提高教育系统党的建设质量，坚定不移推进全面从严治党向纵深发展。二是全面推进依法治教，加快完善教育法律制度体系，加快推进教育行政执法体制机制改革，建立健全教育系统法律顾问制度，加强学校法治工作，广泛深入开展青少年法治教育。三是完善教育经费投入和管理机制，健全财政教育投入机制，全面实施绩效管理。四是加强教育督导评估，有效发挥教育督导“督导评估、检查验收、质量监测”职能，保障教育事业优先优质发展。</w:t>
      </w:r>
    </w:p>
    <w:p>
      <w:pPr>
        <w:pStyle w:val="4"/>
        <w:spacing w:before="105" w:beforeAutospacing="0" w:after="105" w:afterAutospacing="0" w:line="315" w:lineRule="atLeast"/>
        <w:ind w:firstLine="480"/>
        <w:rPr>
          <w:rFonts w:hint="eastAsia" w:ascii="仿宋_GB2312" w:hAnsi="仿宋_GB2312" w:eastAsia="仿宋_GB2312" w:cs="仿宋_GB2312"/>
          <w:color w:val="333333"/>
          <w:sz w:val="30"/>
          <w:szCs w:val="30"/>
        </w:rPr>
      </w:pPr>
      <w:r>
        <w:rPr>
          <w:rFonts w:hint="eastAsia" w:ascii="仿宋_GB2312" w:hAnsi="仿宋_GB2312" w:eastAsia="仿宋_GB2312" w:cs="仿宋_GB2312"/>
          <w:color w:val="333333"/>
          <w:sz w:val="30"/>
          <w:szCs w:val="30"/>
        </w:rPr>
        <w:t>《实施方案》最后强调，各级党委和政府要把思想和行动统一到党中央、国务院关于加快教育现代化、建设教育强国的重大部署上来，加强组织领导，结合地方实际制定本地区落实方案。各部门要主动履职尽责，确保实施方案确定的目标任务落到实处。国务院教育督导部门定期组织督导评估，压实落实责任。及时总结宣传典型经验和做法，凝聚全社会共同促进教育健康发展的共识，为新时代教育改革发展营造良好环境和氛围。</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光通心圆_CNKI">
    <w:panose1 w:val="02000500000000000000"/>
    <w:charset w:val="86"/>
    <w:family w:val="auto"/>
    <w:pitch w:val="default"/>
    <w:sig w:usb0="A00002BF" w:usb1="38CF7CFA" w:usb2="00000016" w:usb3="00000000" w:csb0="0004000F" w:csb1="00000000"/>
  </w:font>
  <w:font w:name="华光行书_CNKI">
    <w:panose1 w:val="02000500000000000000"/>
    <w:charset w:val="86"/>
    <w:family w:val="auto"/>
    <w:pitch w:val="default"/>
    <w:sig w:usb0="A00002BF" w:usb1="1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N2ExNDViZDJkOTgwZDY3ZmUwNjc5YTBhNTYyNDYifQ=="/>
  </w:docVars>
  <w:rsids>
    <w:rsidRoot w:val="00EA18DC"/>
    <w:rsid w:val="003419AB"/>
    <w:rsid w:val="008E273F"/>
    <w:rsid w:val="008E7112"/>
    <w:rsid w:val="00961B79"/>
    <w:rsid w:val="00EA18DC"/>
    <w:rsid w:val="5E9D0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uiPriority w:val="99"/>
    <w:pPr>
      <w:widowControl/>
      <w:spacing w:before="100" w:beforeAutospacing="1" w:after="100" w:afterAutospacing="1" w:line="240" w:lineRule="auto"/>
      <w:jc w:val="left"/>
    </w:pPr>
    <w:rPr>
      <w:rFonts w:ascii="宋体" w:hAnsi="宋体" w:cs="宋体"/>
      <w:kern w:val="0"/>
      <w:szCs w:val="24"/>
    </w:rPr>
  </w:style>
  <w:style w:type="character" w:customStyle="1" w:styleId="7">
    <w:name w:val="页眉 字符"/>
    <w:basedOn w:val="6"/>
    <w:link w:val="3"/>
    <w:uiPriority w:val="99"/>
    <w:rPr>
      <w:rFonts w:ascii="Times New Roman" w:hAnsi="Times New Roman" w:eastAsia="宋体"/>
      <w:sz w:val="18"/>
      <w:szCs w:val="18"/>
    </w:rPr>
  </w:style>
  <w:style w:type="character" w:customStyle="1" w:styleId="8">
    <w:name w:val="页脚 字符"/>
    <w:basedOn w:val="6"/>
    <w:link w:val="2"/>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571</Words>
  <Characters>3258</Characters>
  <Lines>27</Lines>
  <Paragraphs>7</Paragraphs>
  <TotalTime>0</TotalTime>
  <ScaleCrop>false</ScaleCrop>
  <LinksUpToDate>false</LinksUpToDate>
  <CharactersWithSpaces>3822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2021-03-26T02:04:00Z</dcterms:created>
  <dc:creator>刘 畅</dc:creator>
  <cp:lastModifiedBy>134----5995</cp:lastModifiedBy>
  <dcterms:modified xsi:type="dcterms:W3CDTF">2023-04-14T07:55:29Z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7F95EA56D06248D280D4E4C90887671E_12</vt:lpwstr>
  </property>
</Properties>
</file>