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73A" w:rsidRPr="00333049" w:rsidRDefault="0064173A" w:rsidP="005604E9">
      <w:pPr>
        <w:adjustRightInd w:val="0"/>
        <w:snapToGrid w:val="0"/>
        <w:spacing w:before="100" w:beforeAutospacing="1" w:after="100" w:afterAutospacing="1"/>
        <w:jc w:val="left"/>
        <w:rPr>
          <w:rFonts w:ascii="Times New Roman" w:eastAsia="黑体" w:hAnsi="Times New Roman" w:cs="Times New Roman"/>
          <w:sz w:val="32"/>
          <w:szCs w:val="32"/>
        </w:rPr>
      </w:pPr>
      <w:r w:rsidRPr="00333049">
        <w:rPr>
          <w:rFonts w:ascii="Times New Roman" w:eastAsia="黑体" w:hAnsi="Times New Roman" w:cs="Times New Roman" w:hint="eastAsia"/>
          <w:sz w:val="32"/>
          <w:szCs w:val="32"/>
        </w:rPr>
        <w:t>附件</w:t>
      </w:r>
      <w:r w:rsidRPr="00333049">
        <w:rPr>
          <w:rFonts w:ascii="Times New Roman" w:eastAsia="黑体" w:hAnsi="Times New Roman" w:cs="Times New Roman" w:hint="eastAsia"/>
          <w:sz w:val="32"/>
          <w:szCs w:val="32"/>
        </w:rPr>
        <w:t>1</w:t>
      </w:r>
    </w:p>
    <w:p w:rsidR="0064173A" w:rsidRPr="00333049" w:rsidRDefault="0064173A" w:rsidP="009323B0">
      <w:pPr>
        <w:widowControl/>
        <w:spacing w:before="100" w:beforeAutospacing="1" w:after="100" w:afterAutospacing="1" w:line="570" w:lineRule="atLeast"/>
        <w:jc w:val="center"/>
        <w:rPr>
          <w:rFonts w:ascii="Times New Roman" w:eastAsia="方正小标宋简体" w:hAnsi="Times New Roman" w:cs="Times New Roman"/>
          <w:sz w:val="36"/>
          <w:szCs w:val="36"/>
        </w:rPr>
      </w:pPr>
      <w:r w:rsidRPr="00333049">
        <w:rPr>
          <w:rFonts w:ascii="Times New Roman" w:eastAsia="方正小标宋简体" w:hAnsi="Times New Roman" w:cs="Times New Roman"/>
          <w:sz w:val="36"/>
          <w:szCs w:val="36"/>
        </w:rPr>
        <w:t>关于做好</w:t>
      </w:r>
      <w:r w:rsidRPr="00333049">
        <w:rPr>
          <w:rFonts w:ascii="Times New Roman" w:eastAsia="方正小标宋简体" w:hAnsi="Times New Roman" w:cs="Times New Roman"/>
          <w:sz w:val="36"/>
          <w:szCs w:val="36"/>
        </w:rPr>
        <w:t>2024</w:t>
      </w:r>
      <w:r w:rsidRPr="00333049">
        <w:rPr>
          <w:rFonts w:ascii="Times New Roman" w:eastAsia="方正小标宋简体" w:hAnsi="Times New Roman" w:cs="Times New Roman"/>
          <w:sz w:val="36"/>
          <w:szCs w:val="36"/>
        </w:rPr>
        <w:t>年度翻译专业资格（水平）考试考务工作有关事项的通知</w:t>
      </w:r>
    </w:p>
    <w:p w:rsidR="0048146E" w:rsidRDefault="0048146E" w:rsidP="005604E9">
      <w:pPr>
        <w:widowControl/>
        <w:spacing w:line="360" w:lineRule="auto"/>
        <w:jc w:val="left"/>
        <w:rPr>
          <w:rFonts w:ascii="仿宋" w:eastAsia="仿宋" w:hAnsi="仿宋" w:cs="宋体"/>
          <w:color w:val="000000"/>
          <w:kern w:val="0"/>
          <w:sz w:val="24"/>
          <w:szCs w:val="24"/>
        </w:rPr>
      </w:pPr>
    </w:p>
    <w:p w:rsidR="00333049"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各设区市人力资源社会保障局，省有关单位人事（干部）处：</w:t>
      </w:r>
    </w:p>
    <w:p w:rsidR="00333049"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根据人力资源和社会保障部人事考试中心《关于做好2024年度翻译专业资格（水平）考试考务工作的通知》（人</w:t>
      </w:r>
      <w:proofErr w:type="gramStart"/>
      <w:r w:rsidRPr="00333049">
        <w:rPr>
          <w:rFonts w:ascii="仿宋" w:eastAsia="仿宋" w:hAnsi="仿宋" w:cs="宋体"/>
          <w:color w:val="000000"/>
          <w:kern w:val="0"/>
          <w:sz w:val="24"/>
          <w:szCs w:val="24"/>
        </w:rPr>
        <w:t>考中心函</w:t>
      </w:r>
      <w:proofErr w:type="gramEnd"/>
      <w:r w:rsidRPr="00333049">
        <w:rPr>
          <w:rFonts w:ascii="仿宋" w:eastAsia="仿宋" w:hAnsi="仿宋" w:cs="宋体"/>
          <w:color w:val="000000"/>
          <w:kern w:val="0"/>
          <w:sz w:val="24"/>
          <w:szCs w:val="24"/>
        </w:rPr>
        <w:t>〔2024〕36号）和《省人力资源社会保障厅关于进一步加强我省专业技术资格考试资格审查工作的通知》（苏</w:t>
      </w:r>
      <w:proofErr w:type="gramStart"/>
      <w:r w:rsidRPr="00333049">
        <w:rPr>
          <w:rFonts w:ascii="仿宋" w:eastAsia="仿宋" w:hAnsi="仿宋" w:cs="宋体"/>
          <w:color w:val="000000"/>
          <w:kern w:val="0"/>
          <w:sz w:val="24"/>
          <w:szCs w:val="24"/>
        </w:rPr>
        <w:t>人社发</w:t>
      </w:r>
      <w:proofErr w:type="gramEnd"/>
      <w:r w:rsidRPr="00333049">
        <w:rPr>
          <w:rFonts w:ascii="仿宋" w:eastAsia="仿宋" w:hAnsi="仿宋" w:cs="宋体"/>
          <w:color w:val="000000"/>
          <w:kern w:val="0"/>
          <w:sz w:val="24"/>
          <w:szCs w:val="24"/>
        </w:rPr>
        <w:t>〔2018〕383号）精神，为做好我省2024年度翻译专业资格（水平）考试考务工作，现将有关事项通知如下：</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一、时间安排与考区设置</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2024年度翻译专业资格（水平）考试（以下简称翻译考试）将于10月26日、27日举行，考试形式为电子化考试（即机考）。</w:t>
      </w:r>
    </w:p>
    <w:p w:rsidR="0064173A"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翻译笔译、口译考试原则上在各设区市设置考点。</w:t>
      </w:r>
    </w:p>
    <w:p w:rsidR="00333049"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二、考试科目和作答方式</w:t>
      </w:r>
    </w:p>
    <w:p w:rsidR="00333049" w:rsidRPr="00333049" w:rsidRDefault="0064173A" w:rsidP="005604E9">
      <w:pPr>
        <w:pStyle w:val="a6"/>
        <w:widowControl/>
        <w:numPr>
          <w:ilvl w:val="0"/>
          <w:numId w:val="1"/>
        </w:numPr>
        <w:spacing w:line="360" w:lineRule="auto"/>
        <w:ind w:firstLineChars="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考试科目及具体时间安排如下：</w:t>
      </w:r>
    </w:p>
    <w:tbl>
      <w:tblPr>
        <w:tblW w:w="0" w:type="auto"/>
        <w:tblCellSpacing w:w="15" w:type="dxa"/>
        <w:tblCellMar>
          <w:left w:w="0" w:type="dxa"/>
          <w:right w:w="0" w:type="dxa"/>
        </w:tblCellMar>
        <w:tblLook w:val="04A0" w:firstRow="1" w:lastRow="0" w:firstColumn="1" w:lastColumn="0" w:noHBand="0" w:noVBand="1"/>
      </w:tblPr>
      <w:tblGrid>
        <w:gridCol w:w="859"/>
        <w:gridCol w:w="851"/>
        <w:gridCol w:w="1134"/>
        <w:gridCol w:w="3260"/>
        <w:gridCol w:w="2502"/>
      </w:tblGrid>
      <w:tr w:rsidR="00333049" w:rsidRPr="005604E9" w:rsidTr="00911DA6">
        <w:trPr>
          <w:tblCellSpacing w:w="15" w:type="dxa"/>
        </w:trPr>
        <w:tc>
          <w:tcPr>
            <w:tcW w:w="81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4173A" w:rsidRPr="005604E9" w:rsidRDefault="0064173A" w:rsidP="005604E9">
            <w:pPr>
              <w:widowControl/>
              <w:spacing w:line="360" w:lineRule="auto"/>
              <w:jc w:val="center"/>
              <w:rPr>
                <w:rFonts w:asciiTheme="minorEastAsia" w:hAnsiTheme="minorEastAsia" w:cs="宋体"/>
                <w:color w:val="000000"/>
                <w:kern w:val="0"/>
                <w:szCs w:val="21"/>
              </w:rPr>
            </w:pPr>
            <w:r w:rsidRPr="005604E9">
              <w:rPr>
                <w:rFonts w:asciiTheme="minorEastAsia" w:hAnsiTheme="minorEastAsia" w:cs="宋体"/>
                <w:color w:val="000000"/>
                <w:kern w:val="0"/>
                <w:szCs w:val="21"/>
              </w:rPr>
              <w:t>日期</w:t>
            </w:r>
          </w:p>
        </w:tc>
        <w:tc>
          <w:tcPr>
            <w:tcW w:w="821"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4173A" w:rsidRPr="005604E9" w:rsidRDefault="0064173A" w:rsidP="005604E9">
            <w:pPr>
              <w:widowControl/>
              <w:spacing w:line="360" w:lineRule="auto"/>
              <w:jc w:val="center"/>
              <w:rPr>
                <w:rFonts w:asciiTheme="minorEastAsia" w:hAnsiTheme="minorEastAsia" w:cs="宋体"/>
                <w:color w:val="000000"/>
                <w:kern w:val="0"/>
                <w:szCs w:val="21"/>
              </w:rPr>
            </w:pPr>
            <w:r w:rsidRPr="005604E9">
              <w:rPr>
                <w:rFonts w:asciiTheme="minorEastAsia" w:hAnsiTheme="minorEastAsia" w:cs="宋体"/>
                <w:color w:val="000000"/>
                <w:kern w:val="0"/>
                <w:szCs w:val="21"/>
              </w:rPr>
              <w:t>类别</w:t>
            </w:r>
          </w:p>
        </w:tc>
        <w:tc>
          <w:tcPr>
            <w:tcW w:w="110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4173A" w:rsidRPr="005604E9" w:rsidRDefault="0064173A" w:rsidP="005604E9">
            <w:pPr>
              <w:widowControl/>
              <w:spacing w:line="360" w:lineRule="auto"/>
              <w:jc w:val="center"/>
              <w:rPr>
                <w:rFonts w:asciiTheme="minorEastAsia" w:hAnsiTheme="minorEastAsia" w:cs="宋体"/>
                <w:color w:val="000000"/>
                <w:kern w:val="0"/>
                <w:szCs w:val="21"/>
              </w:rPr>
            </w:pPr>
            <w:r w:rsidRPr="005604E9">
              <w:rPr>
                <w:rFonts w:asciiTheme="minorEastAsia" w:hAnsiTheme="minorEastAsia" w:cs="宋体"/>
                <w:color w:val="000000"/>
                <w:kern w:val="0"/>
                <w:szCs w:val="21"/>
              </w:rPr>
              <w:t>时间</w:t>
            </w:r>
          </w:p>
        </w:tc>
        <w:tc>
          <w:tcPr>
            <w:tcW w:w="32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4173A" w:rsidRPr="005604E9" w:rsidRDefault="0064173A" w:rsidP="005604E9">
            <w:pPr>
              <w:widowControl/>
              <w:spacing w:line="360" w:lineRule="auto"/>
              <w:jc w:val="center"/>
              <w:rPr>
                <w:rFonts w:asciiTheme="minorEastAsia" w:hAnsiTheme="minorEastAsia" w:cs="宋体"/>
                <w:color w:val="000000"/>
                <w:kern w:val="0"/>
                <w:szCs w:val="21"/>
              </w:rPr>
            </w:pPr>
            <w:r w:rsidRPr="005604E9">
              <w:rPr>
                <w:rFonts w:asciiTheme="minorEastAsia" w:hAnsiTheme="minorEastAsia" w:cs="宋体"/>
                <w:color w:val="000000"/>
                <w:kern w:val="0"/>
                <w:szCs w:val="21"/>
              </w:rPr>
              <w:t>科目</w:t>
            </w:r>
          </w:p>
        </w:tc>
        <w:tc>
          <w:tcPr>
            <w:tcW w:w="2457"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64173A" w:rsidRPr="005604E9" w:rsidRDefault="0064173A" w:rsidP="005604E9">
            <w:pPr>
              <w:widowControl/>
              <w:spacing w:line="360" w:lineRule="auto"/>
              <w:jc w:val="center"/>
              <w:rPr>
                <w:rFonts w:asciiTheme="minorEastAsia" w:hAnsiTheme="minorEastAsia" w:cs="宋体"/>
                <w:color w:val="000000"/>
                <w:kern w:val="0"/>
                <w:szCs w:val="21"/>
              </w:rPr>
            </w:pPr>
            <w:r w:rsidRPr="005604E9">
              <w:rPr>
                <w:rFonts w:asciiTheme="minorEastAsia" w:hAnsiTheme="minorEastAsia" w:cs="宋体"/>
                <w:color w:val="000000"/>
                <w:kern w:val="0"/>
                <w:szCs w:val="21"/>
              </w:rPr>
              <w:t>语种</w:t>
            </w:r>
          </w:p>
        </w:tc>
      </w:tr>
      <w:tr w:rsidR="00333049" w:rsidRPr="005604E9" w:rsidTr="00911DA6">
        <w:trPr>
          <w:tblCellSpacing w:w="15" w:type="dxa"/>
        </w:trPr>
        <w:tc>
          <w:tcPr>
            <w:tcW w:w="814"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10月</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26日</w:t>
            </w:r>
          </w:p>
        </w:tc>
        <w:tc>
          <w:tcPr>
            <w:tcW w:w="821"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口译</w:t>
            </w:r>
          </w:p>
        </w:tc>
        <w:tc>
          <w:tcPr>
            <w:tcW w:w="11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11DA6"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9:00</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－10:00</w:t>
            </w:r>
          </w:p>
        </w:tc>
        <w:tc>
          <w:tcPr>
            <w:tcW w:w="32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三级《口译综合能力》</w:t>
            </w:r>
          </w:p>
        </w:tc>
        <w:tc>
          <w:tcPr>
            <w:tcW w:w="245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4741C" w:rsidRPr="00685C23" w:rsidRDefault="0074741C"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hint="eastAsia"/>
                <w:color w:val="000000"/>
                <w:kern w:val="0"/>
                <w:sz w:val="24"/>
                <w:szCs w:val="24"/>
              </w:rPr>
              <w:t>英、法、日、阿、葡</w:t>
            </w:r>
          </w:p>
          <w:p w:rsidR="0064173A" w:rsidRPr="00685C23" w:rsidRDefault="0074741C"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hint="eastAsia"/>
                <w:color w:val="000000"/>
                <w:kern w:val="0"/>
                <w:sz w:val="24"/>
                <w:szCs w:val="24"/>
              </w:rPr>
              <w:t>俄、德、西、朝/韩</w:t>
            </w:r>
          </w:p>
        </w:tc>
      </w:tr>
      <w:tr w:rsidR="00333049" w:rsidRPr="005604E9" w:rsidTr="00911DA6">
        <w:trPr>
          <w:tblCellSpacing w:w="15" w:type="dxa"/>
        </w:trPr>
        <w:tc>
          <w:tcPr>
            <w:tcW w:w="814" w:type="dxa"/>
            <w:vMerge/>
            <w:tcBorders>
              <w:top w:val="nil"/>
              <w:left w:val="single" w:sz="6" w:space="0" w:color="auto"/>
              <w:bottom w:val="single" w:sz="6" w:space="0" w:color="auto"/>
              <w:right w:val="single" w:sz="6" w:space="0" w:color="auto"/>
            </w:tcBorders>
            <w:vAlign w:val="center"/>
            <w:hideMark/>
          </w:tcPr>
          <w:p w:rsidR="0064173A" w:rsidRPr="00685C23" w:rsidRDefault="0064173A" w:rsidP="00911DA6">
            <w:pPr>
              <w:widowControl/>
              <w:snapToGrid w:val="0"/>
              <w:ind w:firstLineChars="200" w:firstLine="480"/>
              <w:jc w:val="center"/>
              <w:rPr>
                <w:rFonts w:ascii="仿宋" w:eastAsia="仿宋" w:hAnsi="仿宋" w:cs="宋体"/>
                <w:color w:val="000000"/>
                <w:kern w:val="0"/>
                <w:sz w:val="24"/>
                <w:szCs w:val="24"/>
              </w:rPr>
            </w:pPr>
          </w:p>
        </w:tc>
        <w:tc>
          <w:tcPr>
            <w:tcW w:w="821" w:type="dxa"/>
            <w:vMerge/>
            <w:tcBorders>
              <w:top w:val="nil"/>
              <w:left w:val="nil"/>
              <w:bottom w:val="single" w:sz="6" w:space="0" w:color="auto"/>
              <w:right w:val="single" w:sz="6" w:space="0" w:color="auto"/>
            </w:tcBorders>
            <w:vAlign w:val="center"/>
            <w:hideMark/>
          </w:tcPr>
          <w:p w:rsidR="0064173A" w:rsidRPr="00685C23" w:rsidRDefault="0064173A" w:rsidP="00911DA6">
            <w:pPr>
              <w:widowControl/>
              <w:snapToGrid w:val="0"/>
              <w:ind w:firstLineChars="200" w:firstLine="480"/>
              <w:jc w:val="center"/>
              <w:rPr>
                <w:rFonts w:ascii="仿宋" w:eastAsia="仿宋" w:hAnsi="仿宋" w:cs="宋体"/>
                <w:color w:val="000000"/>
                <w:kern w:val="0"/>
                <w:sz w:val="24"/>
                <w:szCs w:val="24"/>
              </w:rPr>
            </w:pPr>
          </w:p>
        </w:tc>
        <w:tc>
          <w:tcPr>
            <w:tcW w:w="11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11DA6"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10:30</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－11:00</w:t>
            </w:r>
          </w:p>
        </w:tc>
        <w:tc>
          <w:tcPr>
            <w:tcW w:w="32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三级《口译实务》</w:t>
            </w:r>
          </w:p>
        </w:tc>
        <w:tc>
          <w:tcPr>
            <w:tcW w:w="245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英、法、日、阿、葡</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俄、德、西、朝/韩</w:t>
            </w:r>
          </w:p>
        </w:tc>
      </w:tr>
      <w:tr w:rsidR="00333049" w:rsidRPr="005604E9" w:rsidTr="00911DA6">
        <w:trPr>
          <w:tblCellSpacing w:w="15" w:type="dxa"/>
        </w:trPr>
        <w:tc>
          <w:tcPr>
            <w:tcW w:w="814" w:type="dxa"/>
            <w:vMerge/>
            <w:tcBorders>
              <w:top w:val="nil"/>
              <w:left w:val="single" w:sz="6" w:space="0" w:color="auto"/>
              <w:bottom w:val="single" w:sz="6" w:space="0" w:color="auto"/>
              <w:right w:val="single" w:sz="6" w:space="0" w:color="auto"/>
            </w:tcBorders>
            <w:vAlign w:val="center"/>
            <w:hideMark/>
          </w:tcPr>
          <w:p w:rsidR="0064173A" w:rsidRPr="00685C23" w:rsidRDefault="0064173A" w:rsidP="00911DA6">
            <w:pPr>
              <w:widowControl/>
              <w:snapToGrid w:val="0"/>
              <w:ind w:firstLineChars="200" w:firstLine="480"/>
              <w:jc w:val="center"/>
              <w:rPr>
                <w:rFonts w:ascii="仿宋" w:eastAsia="仿宋" w:hAnsi="仿宋" w:cs="宋体"/>
                <w:color w:val="000000"/>
                <w:kern w:val="0"/>
                <w:sz w:val="24"/>
                <w:szCs w:val="24"/>
              </w:rPr>
            </w:pPr>
          </w:p>
        </w:tc>
        <w:tc>
          <w:tcPr>
            <w:tcW w:w="821" w:type="dxa"/>
            <w:vMerge/>
            <w:tcBorders>
              <w:top w:val="nil"/>
              <w:left w:val="nil"/>
              <w:bottom w:val="single" w:sz="6" w:space="0" w:color="auto"/>
              <w:right w:val="single" w:sz="6" w:space="0" w:color="auto"/>
            </w:tcBorders>
            <w:vAlign w:val="center"/>
            <w:hideMark/>
          </w:tcPr>
          <w:p w:rsidR="0064173A" w:rsidRPr="00685C23" w:rsidRDefault="0064173A" w:rsidP="00911DA6">
            <w:pPr>
              <w:widowControl/>
              <w:snapToGrid w:val="0"/>
              <w:ind w:firstLineChars="200" w:firstLine="480"/>
              <w:jc w:val="center"/>
              <w:rPr>
                <w:rFonts w:ascii="仿宋" w:eastAsia="仿宋" w:hAnsi="仿宋" w:cs="宋体"/>
                <w:color w:val="000000"/>
                <w:kern w:val="0"/>
                <w:sz w:val="24"/>
                <w:szCs w:val="24"/>
              </w:rPr>
            </w:pPr>
          </w:p>
        </w:tc>
        <w:tc>
          <w:tcPr>
            <w:tcW w:w="11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11DA6"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10:30</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－11:30</w:t>
            </w:r>
          </w:p>
        </w:tc>
        <w:tc>
          <w:tcPr>
            <w:tcW w:w="32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一级《口译实务》</w:t>
            </w:r>
          </w:p>
        </w:tc>
        <w:tc>
          <w:tcPr>
            <w:tcW w:w="245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英、法、日、阿、葡</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俄、德、西、朝/韩</w:t>
            </w:r>
          </w:p>
        </w:tc>
      </w:tr>
      <w:tr w:rsidR="00333049" w:rsidRPr="005604E9" w:rsidTr="00911DA6">
        <w:trPr>
          <w:tblCellSpacing w:w="15" w:type="dxa"/>
        </w:trPr>
        <w:tc>
          <w:tcPr>
            <w:tcW w:w="814" w:type="dxa"/>
            <w:vMerge/>
            <w:tcBorders>
              <w:top w:val="nil"/>
              <w:left w:val="single" w:sz="6" w:space="0" w:color="auto"/>
              <w:bottom w:val="single" w:sz="6" w:space="0" w:color="auto"/>
              <w:right w:val="single" w:sz="6" w:space="0" w:color="auto"/>
            </w:tcBorders>
            <w:vAlign w:val="center"/>
            <w:hideMark/>
          </w:tcPr>
          <w:p w:rsidR="0064173A" w:rsidRPr="00685C23" w:rsidRDefault="0064173A" w:rsidP="00911DA6">
            <w:pPr>
              <w:widowControl/>
              <w:snapToGrid w:val="0"/>
              <w:ind w:firstLineChars="200" w:firstLine="480"/>
              <w:jc w:val="center"/>
              <w:rPr>
                <w:rFonts w:ascii="仿宋" w:eastAsia="仿宋" w:hAnsi="仿宋" w:cs="宋体"/>
                <w:color w:val="000000"/>
                <w:kern w:val="0"/>
                <w:sz w:val="24"/>
                <w:szCs w:val="24"/>
              </w:rPr>
            </w:pPr>
          </w:p>
        </w:tc>
        <w:tc>
          <w:tcPr>
            <w:tcW w:w="821" w:type="dxa"/>
            <w:vMerge/>
            <w:tcBorders>
              <w:top w:val="nil"/>
              <w:left w:val="nil"/>
              <w:bottom w:val="single" w:sz="6" w:space="0" w:color="auto"/>
              <w:right w:val="single" w:sz="6" w:space="0" w:color="auto"/>
            </w:tcBorders>
            <w:vAlign w:val="center"/>
            <w:hideMark/>
          </w:tcPr>
          <w:p w:rsidR="0064173A" w:rsidRPr="00685C23" w:rsidRDefault="0064173A" w:rsidP="00911DA6">
            <w:pPr>
              <w:widowControl/>
              <w:snapToGrid w:val="0"/>
              <w:ind w:firstLineChars="200" w:firstLine="480"/>
              <w:jc w:val="center"/>
              <w:rPr>
                <w:rFonts w:ascii="仿宋" w:eastAsia="仿宋" w:hAnsi="仿宋" w:cs="宋体"/>
                <w:color w:val="000000"/>
                <w:kern w:val="0"/>
                <w:sz w:val="24"/>
                <w:szCs w:val="24"/>
              </w:rPr>
            </w:pPr>
          </w:p>
        </w:tc>
        <w:tc>
          <w:tcPr>
            <w:tcW w:w="11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11DA6"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13:30</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－14:30</w:t>
            </w:r>
          </w:p>
        </w:tc>
        <w:tc>
          <w:tcPr>
            <w:tcW w:w="32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二级《口译综合能力》</w:t>
            </w:r>
          </w:p>
        </w:tc>
        <w:tc>
          <w:tcPr>
            <w:tcW w:w="245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英、法、日、阿、葡</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俄、德、西、朝/韩</w:t>
            </w:r>
          </w:p>
        </w:tc>
      </w:tr>
      <w:tr w:rsidR="00333049" w:rsidRPr="005604E9" w:rsidTr="00911DA6">
        <w:trPr>
          <w:tblCellSpacing w:w="15" w:type="dxa"/>
        </w:trPr>
        <w:tc>
          <w:tcPr>
            <w:tcW w:w="814" w:type="dxa"/>
            <w:vMerge/>
            <w:tcBorders>
              <w:top w:val="nil"/>
              <w:left w:val="single" w:sz="6" w:space="0" w:color="auto"/>
              <w:bottom w:val="single" w:sz="6" w:space="0" w:color="auto"/>
              <w:right w:val="single" w:sz="6" w:space="0" w:color="auto"/>
            </w:tcBorders>
            <w:vAlign w:val="center"/>
            <w:hideMark/>
          </w:tcPr>
          <w:p w:rsidR="0064173A" w:rsidRPr="00685C23" w:rsidRDefault="0064173A" w:rsidP="00911DA6">
            <w:pPr>
              <w:widowControl/>
              <w:snapToGrid w:val="0"/>
              <w:ind w:firstLineChars="200" w:firstLine="480"/>
              <w:jc w:val="center"/>
              <w:rPr>
                <w:rFonts w:ascii="仿宋" w:eastAsia="仿宋" w:hAnsi="仿宋" w:cs="宋体"/>
                <w:color w:val="000000"/>
                <w:kern w:val="0"/>
                <w:sz w:val="24"/>
                <w:szCs w:val="24"/>
              </w:rPr>
            </w:pPr>
          </w:p>
        </w:tc>
        <w:tc>
          <w:tcPr>
            <w:tcW w:w="821" w:type="dxa"/>
            <w:vMerge/>
            <w:tcBorders>
              <w:top w:val="nil"/>
              <w:left w:val="nil"/>
              <w:bottom w:val="single" w:sz="6" w:space="0" w:color="auto"/>
              <w:right w:val="single" w:sz="6" w:space="0" w:color="auto"/>
            </w:tcBorders>
            <w:vAlign w:val="center"/>
            <w:hideMark/>
          </w:tcPr>
          <w:p w:rsidR="0064173A" w:rsidRPr="00685C23" w:rsidRDefault="0064173A" w:rsidP="00911DA6">
            <w:pPr>
              <w:widowControl/>
              <w:snapToGrid w:val="0"/>
              <w:ind w:firstLineChars="200" w:firstLine="480"/>
              <w:jc w:val="center"/>
              <w:rPr>
                <w:rFonts w:ascii="仿宋" w:eastAsia="仿宋" w:hAnsi="仿宋" w:cs="宋体"/>
                <w:color w:val="000000"/>
                <w:kern w:val="0"/>
                <w:sz w:val="24"/>
                <w:szCs w:val="24"/>
              </w:rPr>
            </w:pPr>
          </w:p>
        </w:tc>
        <w:tc>
          <w:tcPr>
            <w:tcW w:w="1104"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911DA6"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15:00</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－16:00</w:t>
            </w:r>
          </w:p>
        </w:tc>
        <w:tc>
          <w:tcPr>
            <w:tcW w:w="32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二级《口译实务》（交替传译）</w:t>
            </w:r>
          </w:p>
        </w:tc>
        <w:tc>
          <w:tcPr>
            <w:tcW w:w="245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英、法、日、阿、葡</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俄、德、西、朝/韩</w:t>
            </w:r>
          </w:p>
        </w:tc>
      </w:tr>
      <w:tr w:rsidR="00333049" w:rsidRPr="005604E9" w:rsidTr="00911DA6">
        <w:trPr>
          <w:tblCellSpacing w:w="15" w:type="dxa"/>
        </w:trPr>
        <w:tc>
          <w:tcPr>
            <w:tcW w:w="814" w:type="dxa"/>
            <w:vMerge/>
            <w:tcBorders>
              <w:top w:val="nil"/>
              <w:left w:val="single" w:sz="6" w:space="0" w:color="auto"/>
              <w:bottom w:val="single" w:sz="6" w:space="0" w:color="auto"/>
              <w:right w:val="single" w:sz="6" w:space="0" w:color="auto"/>
            </w:tcBorders>
            <w:vAlign w:val="center"/>
            <w:hideMark/>
          </w:tcPr>
          <w:p w:rsidR="0064173A" w:rsidRPr="00685C23" w:rsidRDefault="0064173A" w:rsidP="00911DA6">
            <w:pPr>
              <w:widowControl/>
              <w:snapToGrid w:val="0"/>
              <w:ind w:firstLineChars="200" w:firstLine="480"/>
              <w:jc w:val="center"/>
              <w:rPr>
                <w:rFonts w:ascii="仿宋" w:eastAsia="仿宋" w:hAnsi="仿宋" w:cs="宋体"/>
                <w:color w:val="000000"/>
                <w:kern w:val="0"/>
                <w:sz w:val="24"/>
                <w:szCs w:val="24"/>
              </w:rPr>
            </w:pPr>
          </w:p>
        </w:tc>
        <w:tc>
          <w:tcPr>
            <w:tcW w:w="821" w:type="dxa"/>
            <w:vMerge/>
            <w:tcBorders>
              <w:top w:val="nil"/>
              <w:left w:val="nil"/>
              <w:bottom w:val="single" w:sz="6" w:space="0" w:color="auto"/>
              <w:right w:val="single" w:sz="6" w:space="0" w:color="auto"/>
            </w:tcBorders>
            <w:vAlign w:val="center"/>
            <w:hideMark/>
          </w:tcPr>
          <w:p w:rsidR="0064173A" w:rsidRPr="00685C23" w:rsidRDefault="0064173A" w:rsidP="00911DA6">
            <w:pPr>
              <w:widowControl/>
              <w:snapToGrid w:val="0"/>
              <w:ind w:firstLineChars="200" w:firstLine="480"/>
              <w:jc w:val="center"/>
              <w:rPr>
                <w:rFonts w:ascii="仿宋" w:eastAsia="仿宋" w:hAnsi="仿宋" w:cs="宋体"/>
                <w:color w:val="000000"/>
                <w:kern w:val="0"/>
                <w:sz w:val="24"/>
                <w:szCs w:val="24"/>
              </w:rPr>
            </w:pPr>
          </w:p>
        </w:tc>
        <w:tc>
          <w:tcPr>
            <w:tcW w:w="1104" w:type="dxa"/>
            <w:vMerge/>
            <w:tcBorders>
              <w:top w:val="nil"/>
              <w:left w:val="nil"/>
              <w:bottom w:val="single" w:sz="6" w:space="0" w:color="auto"/>
              <w:right w:val="single" w:sz="6" w:space="0" w:color="auto"/>
            </w:tcBorders>
            <w:vAlign w:val="center"/>
            <w:hideMark/>
          </w:tcPr>
          <w:p w:rsidR="0064173A" w:rsidRPr="00685C23" w:rsidRDefault="0064173A" w:rsidP="00911DA6">
            <w:pPr>
              <w:widowControl/>
              <w:snapToGrid w:val="0"/>
              <w:ind w:firstLineChars="200" w:firstLine="480"/>
              <w:jc w:val="center"/>
              <w:rPr>
                <w:rFonts w:ascii="仿宋" w:eastAsia="仿宋" w:hAnsi="仿宋" w:cs="宋体"/>
                <w:color w:val="000000"/>
                <w:kern w:val="0"/>
                <w:sz w:val="24"/>
                <w:szCs w:val="24"/>
              </w:rPr>
            </w:pPr>
          </w:p>
        </w:tc>
        <w:tc>
          <w:tcPr>
            <w:tcW w:w="32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二级《口译实务》（同声传译）</w:t>
            </w:r>
          </w:p>
        </w:tc>
        <w:tc>
          <w:tcPr>
            <w:tcW w:w="245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英</w:t>
            </w:r>
          </w:p>
        </w:tc>
      </w:tr>
      <w:tr w:rsidR="00333049" w:rsidRPr="005604E9" w:rsidTr="00911DA6">
        <w:trPr>
          <w:tblCellSpacing w:w="15" w:type="dxa"/>
        </w:trPr>
        <w:tc>
          <w:tcPr>
            <w:tcW w:w="814"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10月</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27日</w:t>
            </w:r>
          </w:p>
        </w:tc>
        <w:tc>
          <w:tcPr>
            <w:tcW w:w="821"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笔译</w:t>
            </w:r>
          </w:p>
        </w:tc>
        <w:tc>
          <w:tcPr>
            <w:tcW w:w="11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11DA6"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9:00</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－11:00</w:t>
            </w:r>
          </w:p>
        </w:tc>
        <w:tc>
          <w:tcPr>
            <w:tcW w:w="32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二、三级《笔译综合能力》</w:t>
            </w:r>
          </w:p>
        </w:tc>
        <w:tc>
          <w:tcPr>
            <w:tcW w:w="245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英、法、日、阿、葡</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俄、德、西、朝/韩</w:t>
            </w:r>
          </w:p>
        </w:tc>
      </w:tr>
      <w:tr w:rsidR="00333049" w:rsidRPr="005604E9" w:rsidTr="00911DA6">
        <w:trPr>
          <w:tblCellSpacing w:w="15" w:type="dxa"/>
        </w:trPr>
        <w:tc>
          <w:tcPr>
            <w:tcW w:w="814" w:type="dxa"/>
            <w:vMerge/>
            <w:tcBorders>
              <w:top w:val="nil"/>
              <w:left w:val="single" w:sz="6" w:space="0" w:color="auto"/>
              <w:bottom w:val="single" w:sz="6" w:space="0" w:color="auto"/>
              <w:right w:val="single" w:sz="6" w:space="0" w:color="auto"/>
            </w:tcBorders>
            <w:vAlign w:val="center"/>
            <w:hideMark/>
          </w:tcPr>
          <w:p w:rsidR="0064173A" w:rsidRPr="00685C23" w:rsidRDefault="0064173A" w:rsidP="00911DA6">
            <w:pPr>
              <w:widowControl/>
              <w:snapToGrid w:val="0"/>
              <w:ind w:firstLineChars="200" w:firstLine="480"/>
              <w:jc w:val="center"/>
              <w:rPr>
                <w:rFonts w:ascii="仿宋" w:eastAsia="仿宋" w:hAnsi="仿宋" w:cs="宋体"/>
                <w:color w:val="000000"/>
                <w:kern w:val="0"/>
                <w:sz w:val="24"/>
                <w:szCs w:val="24"/>
              </w:rPr>
            </w:pPr>
          </w:p>
        </w:tc>
        <w:tc>
          <w:tcPr>
            <w:tcW w:w="821" w:type="dxa"/>
            <w:vMerge/>
            <w:tcBorders>
              <w:top w:val="nil"/>
              <w:left w:val="nil"/>
              <w:bottom w:val="single" w:sz="6" w:space="0" w:color="auto"/>
              <w:right w:val="single" w:sz="6" w:space="0" w:color="auto"/>
            </w:tcBorders>
            <w:vAlign w:val="center"/>
            <w:hideMark/>
          </w:tcPr>
          <w:p w:rsidR="0064173A" w:rsidRPr="00685C23" w:rsidRDefault="0064173A" w:rsidP="00911DA6">
            <w:pPr>
              <w:widowControl/>
              <w:snapToGrid w:val="0"/>
              <w:ind w:firstLineChars="200" w:firstLine="480"/>
              <w:jc w:val="center"/>
              <w:rPr>
                <w:rFonts w:ascii="仿宋" w:eastAsia="仿宋" w:hAnsi="仿宋" w:cs="宋体"/>
                <w:color w:val="000000"/>
                <w:kern w:val="0"/>
                <w:sz w:val="24"/>
                <w:szCs w:val="24"/>
              </w:rPr>
            </w:pPr>
          </w:p>
        </w:tc>
        <w:tc>
          <w:tcPr>
            <w:tcW w:w="11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11DA6"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13:30</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－16:30</w:t>
            </w:r>
          </w:p>
        </w:tc>
        <w:tc>
          <w:tcPr>
            <w:tcW w:w="32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一、二、三级《笔译实务》</w:t>
            </w:r>
          </w:p>
        </w:tc>
        <w:tc>
          <w:tcPr>
            <w:tcW w:w="2457"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英、法、日、阿、葡</w:t>
            </w:r>
          </w:p>
          <w:p w:rsidR="0064173A" w:rsidRPr="00685C23" w:rsidRDefault="0064173A" w:rsidP="00911DA6">
            <w:pPr>
              <w:widowControl/>
              <w:snapToGrid w:val="0"/>
              <w:jc w:val="center"/>
              <w:rPr>
                <w:rFonts w:ascii="仿宋" w:eastAsia="仿宋" w:hAnsi="仿宋" w:cs="宋体"/>
                <w:color w:val="000000"/>
                <w:kern w:val="0"/>
                <w:sz w:val="24"/>
                <w:szCs w:val="24"/>
              </w:rPr>
            </w:pPr>
            <w:r w:rsidRPr="00685C23">
              <w:rPr>
                <w:rFonts w:ascii="仿宋" w:eastAsia="仿宋" w:hAnsi="仿宋" w:cs="宋体"/>
                <w:color w:val="000000"/>
                <w:kern w:val="0"/>
                <w:sz w:val="24"/>
                <w:szCs w:val="24"/>
              </w:rPr>
              <w:t>俄、德、西、朝/韩</w:t>
            </w:r>
          </w:p>
        </w:tc>
      </w:tr>
    </w:tbl>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lastRenderedPageBreak/>
        <w:t>（二）口译考试</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一级口译考试设《口译实务》1个科目，二、三级口译考试设《口译综合能力》和《口译实务》2个科目。其中，二级《口译实务》科目分设“交替传译”“同声传译”2个专业类别，目前仅英语同时开考“交替传译”“同声传译”，其他语种只开考“交替传译”。通过同声传译考试并符合相应任职条件的人员，可申报评审副高级职称。</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一级、二级《口译实务》科目和各级别《口译综合能力》科目的考试时长均为1小时，三级《口译实务》科目的考试时长为30分钟。</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同语种同级别的《口译综合能力》和《口译实务》两科目考试连续组织，间隔期间应试人员不得离场。《口译综合能力》科目考试采用应试人员听、</w:t>
      </w:r>
      <w:proofErr w:type="gramStart"/>
      <w:r w:rsidRPr="00333049">
        <w:rPr>
          <w:rFonts w:ascii="仿宋" w:eastAsia="仿宋" w:hAnsi="仿宋" w:cs="宋体"/>
          <w:color w:val="000000"/>
          <w:kern w:val="0"/>
          <w:sz w:val="24"/>
          <w:szCs w:val="24"/>
        </w:rPr>
        <w:t>译并输入</w:t>
      </w:r>
      <w:proofErr w:type="gramEnd"/>
      <w:r w:rsidRPr="00333049">
        <w:rPr>
          <w:rFonts w:ascii="仿宋" w:eastAsia="仿宋" w:hAnsi="仿宋" w:cs="宋体"/>
          <w:color w:val="000000"/>
          <w:kern w:val="0"/>
          <w:sz w:val="24"/>
          <w:szCs w:val="24"/>
        </w:rPr>
        <w:t>的作答方式，《口译实务》科目采用应试人员听、口译并现场录音的作答方式。</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（三）笔译考试</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一级笔译考试设《笔译实务》1个科目，二、三级笔译考试设《笔译综合能力》和《笔译实务》2个科目。《笔译综合能力》科目的考试时长为2小时，《笔译实务》科目的考试时长为3小时。应试人员使用鼠标、键盘进行输入作答。</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（四）翻译</w:t>
      </w:r>
      <w:proofErr w:type="gramStart"/>
      <w:r w:rsidRPr="00333049">
        <w:rPr>
          <w:rFonts w:ascii="仿宋" w:eastAsia="仿宋" w:hAnsi="仿宋" w:cs="宋体"/>
          <w:color w:val="000000"/>
          <w:kern w:val="0"/>
          <w:sz w:val="24"/>
          <w:szCs w:val="24"/>
        </w:rPr>
        <w:t>机考支持</w:t>
      </w:r>
      <w:proofErr w:type="gramEnd"/>
      <w:r w:rsidRPr="00333049">
        <w:rPr>
          <w:rFonts w:ascii="仿宋" w:eastAsia="仿宋" w:hAnsi="仿宋" w:cs="宋体"/>
          <w:color w:val="000000"/>
          <w:kern w:val="0"/>
          <w:sz w:val="24"/>
          <w:szCs w:val="24"/>
        </w:rPr>
        <w:t>的输入法有：中文（简体）-微软拼音输入法、中文（简体）-极点五笔输入法、中文（简体）-</w:t>
      </w:r>
      <w:proofErr w:type="gramStart"/>
      <w:r w:rsidRPr="00333049">
        <w:rPr>
          <w:rFonts w:ascii="仿宋" w:eastAsia="仿宋" w:hAnsi="仿宋" w:cs="宋体"/>
          <w:color w:val="000000"/>
          <w:kern w:val="0"/>
          <w:sz w:val="24"/>
          <w:szCs w:val="24"/>
        </w:rPr>
        <w:t>搜狗拼音</w:t>
      </w:r>
      <w:proofErr w:type="gramEnd"/>
      <w:r w:rsidRPr="00333049">
        <w:rPr>
          <w:rFonts w:ascii="仿宋" w:eastAsia="仿宋" w:hAnsi="仿宋" w:cs="宋体"/>
          <w:color w:val="000000"/>
          <w:kern w:val="0"/>
          <w:sz w:val="24"/>
          <w:szCs w:val="24"/>
        </w:rPr>
        <w:t>输入法、英语（美国）、日语（日本）-Microsoft IME、日语（日本）-百度输入法、法语（法国）、法语（加拿大）、阿拉伯语（埃及）、俄语（俄罗斯）、德语（德国）、西班牙语（西班牙，国际排序）、朝鲜语/韩国语（朝鲜语）-Microsoft IME &amp;朝鲜语、葡萄牙语（葡萄牙）-葡萄牙语、葡萄牙语（巴西）-美国英语-国际。</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（五）应试人员参加考试应携带黑色墨水笔，参加《笔译实务》科目考试可另行携带纸质中外、外中词典各一本；严禁将手机、智能手表（手环）、</w:t>
      </w:r>
      <w:proofErr w:type="gramStart"/>
      <w:r w:rsidRPr="00333049">
        <w:rPr>
          <w:rFonts w:ascii="仿宋" w:eastAsia="仿宋" w:hAnsi="仿宋" w:cs="宋体"/>
          <w:color w:val="000000"/>
          <w:kern w:val="0"/>
          <w:sz w:val="24"/>
          <w:szCs w:val="24"/>
        </w:rPr>
        <w:t>蓝牙耳机</w:t>
      </w:r>
      <w:proofErr w:type="gramEnd"/>
      <w:r w:rsidRPr="00333049">
        <w:rPr>
          <w:rFonts w:ascii="仿宋" w:eastAsia="仿宋" w:hAnsi="仿宋" w:cs="宋体"/>
          <w:color w:val="000000"/>
          <w:kern w:val="0"/>
          <w:sz w:val="24"/>
          <w:szCs w:val="24"/>
        </w:rPr>
        <w:t>等具有通信、记录、拍照、存储、传输功能的电子设备带至座位。</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口译、笔译考场应配备草稿纸，考后所有草稿纸应统一回收。</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六）应试人员须提前30分钟到达考场。迟到应试人员不得进入口译考场；口译考试期间，应试人员不得提前离场。迟到5分钟以上的应试人员不得进入笔译考场；笔译考试开考2个小时内，应试人员不得交卷离场。</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（七）应试人员可登录中国人事考试网通过模拟作答系统提前熟悉考试作答界面、考试流程等。</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lastRenderedPageBreak/>
        <w:t>（八）参加</w:t>
      </w:r>
      <w:proofErr w:type="gramStart"/>
      <w:r w:rsidRPr="00333049">
        <w:rPr>
          <w:rFonts w:ascii="仿宋" w:eastAsia="仿宋" w:hAnsi="仿宋" w:cs="宋体"/>
          <w:color w:val="000000"/>
          <w:kern w:val="0"/>
          <w:sz w:val="24"/>
          <w:szCs w:val="24"/>
        </w:rPr>
        <w:t>翻译机考考试</w:t>
      </w:r>
      <w:proofErr w:type="gramEnd"/>
      <w:r w:rsidRPr="00333049">
        <w:rPr>
          <w:rFonts w:ascii="仿宋" w:eastAsia="仿宋" w:hAnsi="仿宋" w:cs="宋体"/>
          <w:color w:val="000000"/>
          <w:kern w:val="0"/>
          <w:sz w:val="24"/>
          <w:szCs w:val="24"/>
        </w:rPr>
        <w:t>的报考人员应认真阅读《翻译考试机考考场规则》（附件</w:t>
      </w:r>
      <w:r w:rsidR="000974BB">
        <w:rPr>
          <w:rFonts w:ascii="仿宋" w:eastAsia="仿宋" w:hAnsi="仿宋" w:cs="宋体" w:hint="eastAsia"/>
          <w:color w:val="000000"/>
          <w:kern w:val="0"/>
          <w:sz w:val="24"/>
          <w:szCs w:val="24"/>
        </w:rPr>
        <w:t>3</w:t>
      </w:r>
      <w:r w:rsidRPr="00333049">
        <w:rPr>
          <w:rFonts w:ascii="仿宋" w:eastAsia="仿宋" w:hAnsi="仿宋" w:cs="宋体"/>
          <w:color w:val="000000"/>
          <w:kern w:val="0"/>
          <w:sz w:val="24"/>
          <w:szCs w:val="24"/>
        </w:rPr>
        <w:t>）及《翻译考试机考应试人员考试须知》（附件</w:t>
      </w:r>
      <w:r w:rsidR="000974BB">
        <w:rPr>
          <w:rFonts w:ascii="仿宋" w:eastAsia="仿宋" w:hAnsi="仿宋" w:cs="宋体" w:hint="eastAsia"/>
          <w:color w:val="000000"/>
          <w:kern w:val="0"/>
          <w:sz w:val="24"/>
          <w:szCs w:val="24"/>
        </w:rPr>
        <w:t>4</w:t>
      </w:r>
      <w:r w:rsidRPr="00333049">
        <w:rPr>
          <w:rFonts w:ascii="仿宋" w:eastAsia="仿宋" w:hAnsi="仿宋" w:cs="宋体"/>
          <w:color w:val="000000"/>
          <w:kern w:val="0"/>
          <w:sz w:val="24"/>
          <w:szCs w:val="24"/>
        </w:rPr>
        <w:t>）。</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三、管理办法</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考试成绩实行非滚动管理，即：报考人员须在当年通过相应级别全部应试科目，方可取得《中华人民共和国翻译专业资格（水平）证书》。</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四、报考条件</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（一）遵守国家法律、法规和翻译行业相关规定，恪守职业道德，并具备下列条件之一的人员，均可报名参加一级翻译口（笔）考试。</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1．通过全国统一考试取得相应语种、类别二级翻译证书；</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2．按照国家统一规定评聘翻译专业职务。</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（二）二、三级翻译口（笔）</w:t>
      </w:r>
      <w:proofErr w:type="gramStart"/>
      <w:r w:rsidRPr="00333049">
        <w:rPr>
          <w:rFonts w:ascii="仿宋" w:eastAsia="仿宋" w:hAnsi="仿宋" w:cs="宋体"/>
          <w:color w:val="000000"/>
          <w:kern w:val="0"/>
          <w:sz w:val="24"/>
          <w:szCs w:val="24"/>
        </w:rPr>
        <w:t>译考试</w:t>
      </w:r>
      <w:proofErr w:type="gramEnd"/>
      <w:r w:rsidRPr="00333049">
        <w:rPr>
          <w:rFonts w:ascii="仿宋" w:eastAsia="仿宋" w:hAnsi="仿宋" w:cs="宋体"/>
          <w:color w:val="000000"/>
          <w:kern w:val="0"/>
          <w:sz w:val="24"/>
          <w:szCs w:val="24"/>
        </w:rPr>
        <w:t>报名条件完全放开，不受年龄、身份、学历等任何条件限制，报名时也无需报考人员提供加盖单位公章的证明。</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（三）在读翻译硕士专业学位研究生报考二级翻译考试时，可免试《口（笔）译综合能力》科目，只参加《口（笔）译实务》科目考试。全国316所翻译硕士专业学位（MTI）教育试点单位名单见附件</w:t>
      </w:r>
      <w:r w:rsidR="00794BC6">
        <w:rPr>
          <w:rFonts w:ascii="仿宋" w:eastAsia="仿宋" w:hAnsi="仿宋" w:cs="宋体" w:hint="eastAsia"/>
          <w:color w:val="000000"/>
          <w:kern w:val="0"/>
          <w:sz w:val="24"/>
          <w:szCs w:val="24"/>
        </w:rPr>
        <w:t>5</w:t>
      </w:r>
      <w:r w:rsidRPr="00333049">
        <w:rPr>
          <w:rFonts w:ascii="仿宋" w:eastAsia="仿宋" w:hAnsi="仿宋" w:cs="宋体"/>
          <w:color w:val="000000"/>
          <w:kern w:val="0"/>
          <w:sz w:val="24"/>
          <w:szCs w:val="24"/>
        </w:rPr>
        <w:t>。</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已取得二级口译（交替传译）合格证书的人员，在报考二级口译（同声传译）考试时，可免试《口译综合能力》科目，只参加《口译实务（同声传译）》科目考试。</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五、报名</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（一）报名日期和网址。2024年度全国翻译专业资格（水平）考试实行全国统一网上报名，网上报名日期为2024年8月26日9:00—9月9日16:00，全国专业技术人员资格考试报名服务平台（http://zg.cpta.com.cn/examfront）。</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二）实施告知承诺制。本项考试报名实施告知承诺制，请各位考生仔细阅读中国人事考试网“资格考试报名证明事项告知承诺制”专栏中的政策规定、报考指南（http://www.cpta.com.cn/promise.html），详细了解，正确操作。</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特别提醒：为加强报名证明事项告知</w:t>
      </w:r>
      <w:proofErr w:type="gramStart"/>
      <w:r w:rsidRPr="00333049">
        <w:rPr>
          <w:rFonts w:ascii="仿宋" w:eastAsia="仿宋" w:hAnsi="仿宋" w:cs="宋体"/>
          <w:color w:val="000000"/>
          <w:kern w:val="0"/>
          <w:sz w:val="24"/>
          <w:szCs w:val="24"/>
        </w:rPr>
        <w:t>承诺制事中</w:t>
      </w:r>
      <w:proofErr w:type="gramEnd"/>
      <w:r w:rsidRPr="00333049">
        <w:rPr>
          <w:rFonts w:ascii="仿宋" w:eastAsia="仿宋" w:hAnsi="仿宋" w:cs="宋体"/>
          <w:color w:val="000000"/>
          <w:kern w:val="0"/>
          <w:sz w:val="24"/>
          <w:szCs w:val="24"/>
        </w:rPr>
        <w:t>监管，自2023年报名起，如报考人员提交的境内高等教育学历学位信息无法通过在线自动核验，应在报名前及时登录中国高等教育学生信息网（学信网）进行验证/认证，下载相关PDF格式在线验证/认证报告，报名期间按报名地考试机构要求上</w:t>
      </w:r>
      <w:proofErr w:type="gramStart"/>
      <w:r w:rsidRPr="00333049">
        <w:rPr>
          <w:rFonts w:ascii="仿宋" w:eastAsia="仿宋" w:hAnsi="仿宋" w:cs="宋体"/>
          <w:color w:val="000000"/>
          <w:kern w:val="0"/>
          <w:sz w:val="24"/>
          <w:szCs w:val="24"/>
        </w:rPr>
        <w:t>传相关</w:t>
      </w:r>
      <w:proofErr w:type="gramEnd"/>
      <w:r w:rsidRPr="00333049">
        <w:rPr>
          <w:rFonts w:ascii="仿宋" w:eastAsia="仿宋" w:hAnsi="仿宋" w:cs="宋体"/>
          <w:color w:val="000000"/>
          <w:kern w:val="0"/>
          <w:sz w:val="24"/>
          <w:szCs w:val="24"/>
        </w:rPr>
        <w:t>验证/认证报</w:t>
      </w:r>
      <w:r w:rsidRPr="00333049">
        <w:rPr>
          <w:rFonts w:ascii="仿宋" w:eastAsia="仿宋" w:hAnsi="仿宋" w:cs="宋体"/>
          <w:color w:val="000000"/>
          <w:kern w:val="0"/>
          <w:sz w:val="24"/>
          <w:szCs w:val="24"/>
        </w:rPr>
        <w:lastRenderedPageBreak/>
        <w:t>告，接受人工核查，具体操作方式参见中国人事考试网考生问答栏目内容（http://www.cpta.com.cn/question/1525.html）。</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如报考人员在考试报名截止前无法及时取得学历学位验证/认证报告，</w:t>
      </w:r>
      <w:proofErr w:type="gramStart"/>
      <w:r w:rsidRPr="00333049">
        <w:rPr>
          <w:rFonts w:ascii="仿宋" w:eastAsia="仿宋" w:hAnsi="仿宋" w:cs="宋体"/>
          <w:color w:val="000000"/>
          <w:kern w:val="0"/>
          <w:sz w:val="24"/>
          <w:szCs w:val="24"/>
        </w:rPr>
        <w:t>须临时</w:t>
      </w:r>
      <w:proofErr w:type="gramEnd"/>
      <w:r w:rsidRPr="00333049">
        <w:rPr>
          <w:rFonts w:ascii="仿宋" w:eastAsia="仿宋" w:hAnsi="仿宋" w:cs="宋体"/>
          <w:color w:val="000000"/>
          <w:kern w:val="0"/>
          <w:sz w:val="24"/>
          <w:szCs w:val="24"/>
        </w:rPr>
        <w:t>上传PDF格式的学历学位电子文件继续完成报名，事后补充提交本人学历学位验证/认证报告，考试机构做好上述人员登记和相关报考人员学历学位验证/认证报告的核查工作。考生请仔细阅读《报考指南》（http://www.cpta.com.cn/applyGuide/740.html）第六条核查与监管条款中关于考试组织机构将在考前、考中、考后对报考人员承诺内容开展核查的具体说明。</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三）照片格式。在全国专业技术人员资格考试报名服务平台新注册的考生须采用近期彩色标准1寸半身免冠正面证件照（尺寸25mm×35mm，像素295px×413px），照片底色背景为白色。对于2018年之前在报名服务平台注册的考生，原则上不进行照片更换。报名照片将用于准考证、考场座次表、证书和证书查询认证系统。</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（四）网上缴费。缴费时间为8月26日—9月11日。报考人员确认报名后，已缴费用不予退还。</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（五）准考证打印。准考证打印时间为10月21日—25日，报考人员可登录“中国人事考试网”“打印准考证”栏目下载打印准考证。</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六、报考注意事项</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请考生仔细阅读《江苏省专业技术人员资格考试审核工作有关问题解答（持续更新）》（http://jshrss.jiangsu.gov.cn/art/2021/3/5/art_57268_9690677.html），明确有关学历、专业及审核条件后进行后续报名。</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特别提醒：报考人员须认真阅读《关于请相关报考人员提前做好学历学位认证申请的温馨提醒》（http://www.cpta.com.cn/notice/1642.html），因</w:t>
      </w:r>
      <w:proofErr w:type="gramStart"/>
      <w:r w:rsidRPr="00333049">
        <w:rPr>
          <w:rFonts w:ascii="仿宋" w:eastAsia="仿宋" w:hAnsi="仿宋" w:cs="宋体"/>
          <w:color w:val="000000"/>
          <w:kern w:val="0"/>
          <w:sz w:val="24"/>
          <w:szCs w:val="24"/>
        </w:rPr>
        <w:t>学信网学历</w:t>
      </w:r>
      <w:proofErr w:type="gramEnd"/>
      <w:r w:rsidRPr="00333049">
        <w:rPr>
          <w:rFonts w:ascii="仿宋" w:eastAsia="仿宋" w:hAnsi="仿宋" w:cs="宋体"/>
          <w:color w:val="000000"/>
          <w:kern w:val="0"/>
          <w:sz w:val="24"/>
          <w:szCs w:val="24"/>
        </w:rPr>
        <w:t>学位认证需要一定办理周期，报考人员应提前安排好认证事宜，以免影响报名。</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（一）一般情况报考流程</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1．首次报考人员应先如实注册个人信息（如姓名、学历学位、身份证号和手机号、电子邮箱等）。注册成功后，上传本人电子证件照。在注册提交24 小时后，且在线学历、学位信息核验通过的，报考人员再次</w:t>
      </w:r>
      <w:proofErr w:type="gramStart"/>
      <w:r w:rsidRPr="00333049">
        <w:rPr>
          <w:rFonts w:ascii="仿宋" w:eastAsia="仿宋" w:hAnsi="仿宋" w:cs="宋体"/>
          <w:color w:val="000000"/>
          <w:kern w:val="0"/>
          <w:sz w:val="24"/>
          <w:szCs w:val="24"/>
        </w:rPr>
        <w:t>登陆网报</w:t>
      </w:r>
      <w:proofErr w:type="gramEnd"/>
      <w:r w:rsidRPr="00333049">
        <w:rPr>
          <w:rFonts w:ascii="仿宋" w:eastAsia="仿宋" w:hAnsi="仿宋" w:cs="宋体"/>
          <w:color w:val="000000"/>
          <w:kern w:val="0"/>
          <w:sz w:val="24"/>
          <w:szCs w:val="24"/>
        </w:rPr>
        <w:t>系统，在阅读《报考须知》后，再进入报考信息录入界面，完善个人信息（如专业工作年限、</w:t>
      </w:r>
      <w:r w:rsidRPr="00333049">
        <w:rPr>
          <w:rFonts w:ascii="仿宋" w:eastAsia="仿宋" w:hAnsi="仿宋" w:cs="宋体"/>
          <w:color w:val="000000"/>
          <w:kern w:val="0"/>
          <w:sz w:val="24"/>
          <w:szCs w:val="24"/>
        </w:rPr>
        <w:lastRenderedPageBreak/>
        <w:t>所学专业、工作单位与地址、专业技术等级或职称等），并正确选择报考信息（如考试级别、专业、科目、报名点等）。</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2．已注册的报考人员，在</w:t>
      </w:r>
      <w:proofErr w:type="gramStart"/>
      <w:r w:rsidRPr="00333049">
        <w:rPr>
          <w:rFonts w:ascii="仿宋" w:eastAsia="仿宋" w:hAnsi="仿宋" w:cs="宋体"/>
          <w:color w:val="000000"/>
          <w:kern w:val="0"/>
          <w:sz w:val="24"/>
          <w:szCs w:val="24"/>
        </w:rPr>
        <w:t>登陆网报</w:t>
      </w:r>
      <w:proofErr w:type="gramEnd"/>
      <w:r w:rsidRPr="00333049">
        <w:rPr>
          <w:rFonts w:ascii="仿宋" w:eastAsia="仿宋" w:hAnsi="仿宋" w:cs="宋体"/>
          <w:color w:val="000000"/>
          <w:kern w:val="0"/>
          <w:sz w:val="24"/>
          <w:szCs w:val="24"/>
        </w:rPr>
        <w:t>系统后，直接填报个人信息（如姓名、学历学位、身份证号和手机号、电子邮箱等），经24小时后，且在线核验通过的，再按以上流程完成报名（再次</w:t>
      </w:r>
      <w:proofErr w:type="gramStart"/>
      <w:r w:rsidRPr="00333049">
        <w:rPr>
          <w:rFonts w:ascii="仿宋" w:eastAsia="仿宋" w:hAnsi="仿宋" w:cs="宋体"/>
          <w:color w:val="000000"/>
          <w:kern w:val="0"/>
          <w:sz w:val="24"/>
          <w:szCs w:val="24"/>
        </w:rPr>
        <w:t>登陆网报</w:t>
      </w:r>
      <w:proofErr w:type="gramEnd"/>
      <w:r w:rsidRPr="00333049">
        <w:rPr>
          <w:rFonts w:ascii="仿宋" w:eastAsia="仿宋" w:hAnsi="仿宋" w:cs="宋体"/>
          <w:color w:val="000000"/>
          <w:kern w:val="0"/>
          <w:sz w:val="24"/>
          <w:szCs w:val="24"/>
        </w:rPr>
        <w:t>系统后填报的内容与步骤同上）。 </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3．在填报</w:t>
      </w:r>
      <w:proofErr w:type="gramStart"/>
      <w:r w:rsidRPr="00333049">
        <w:rPr>
          <w:rFonts w:ascii="仿宋" w:eastAsia="仿宋" w:hAnsi="仿宋" w:cs="宋体"/>
          <w:color w:val="000000"/>
          <w:kern w:val="0"/>
          <w:sz w:val="24"/>
          <w:szCs w:val="24"/>
        </w:rPr>
        <w:t>完相关</w:t>
      </w:r>
      <w:proofErr w:type="gramEnd"/>
      <w:r w:rsidRPr="00333049">
        <w:rPr>
          <w:rFonts w:ascii="仿宋" w:eastAsia="仿宋" w:hAnsi="仿宋" w:cs="宋体"/>
          <w:color w:val="000000"/>
          <w:kern w:val="0"/>
          <w:sz w:val="24"/>
          <w:szCs w:val="24"/>
        </w:rPr>
        <w:t>信息后，系统会提示报考人员是否选择采用告知承诺制方式办理。</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报考人员如选择采用告知承诺制方式办理，系统自动生成《专业技术人员职业资格考试报名证明事项告知承诺书》电子文本，由报考人员本人签署并提交（不允许代为承诺），承诺</w:t>
      </w:r>
      <w:proofErr w:type="gramStart"/>
      <w:r w:rsidRPr="00333049">
        <w:rPr>
          <w:rFonts w:ascii="仿宋" w:eastAsia="仿宋" w:hAnsi="仿宋" w:cs="宋体"/>
          <w:color w:val="000000"/>
          <w:kern w:val="0"/>
          <w:sz w:val="24"/>
          <w:szCs w:val="24"/>
        </w:rPr>
        <w:t>书电子</w:t>
      </w:r>
      <w:proofErr w:type="gramEnd"/>
      <w:r w:rsidRPr="00333049">
        <w:rPr>
          <w:rFonts w:ascii="仿宋" w:eastAsia="仿宋" w:hAnsi="仿宋" w:cs="宋体"/>
          <w:color w:val="000000"/>
          <w:kern w:val="0"/>
          <w:sz w:val="24"/>
          <w:szCs w:val="24"/>
        </w:rPr>
        <w:t>文本可下载保存，考试组织机构不再索要有关证明，依据承诺办理报名相关事项。</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如未选择告知承诺</w:t>
      </w:r>
      <w:proofErr w:type="gramStart"/>
      <w:r w:rsidRPr="00333049">
        <w:rPr>
          <w:rFonts w:ascii="仿宋" w:eastAsia="仿宋" w:hAnsi="仿宋" w:cs="宋体"/>
          <w:color w:val="000000"/>
          <w:kern w:val="0"/>
          <w:sz w:val="24"/>
          <w:szCs w:val="24"/>
        </w:rPr>
        <w:t>制或者</w:t>
      </w:r>
      <w:proofErr w:type="gramEnd"/>
      <w:r w:rsidRPr="00333049">
        <w:rPr>
          <w:rFonts w:ascii="仿宋" w:eastAsia="仿宋" w:hAnsi="仿宋" w:cs="宋体"/>
          <w:color w:val="000000"/>
          <w:kern w:val="0"/>
          <w:sz w:val="24"/>
          <w:szCs w:val="24"/>
        </w:rPr>
        <w:t>不适用告知承诺制的报考人员，应在报名前仔细了解相关资格考试的报考条件、符合报考条件所需的证明义务和证明内容、考试组织机构的核查权力和报考人员的配合义务等，由本人在网上报名系统填报信息后，在报名系统中提交相关证明材料即可。</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未选择告知承诺</w:t>
      </w:r>
      <w:proofErr w:type="gramStart"/>
      <w:r w:rsidRPr="00333049">
        <w:rPr>
          <w:rFonts w:ascii="仿宋" w:eastAsia="仿宋" w:hAnsi="仿宋" w:cs="宋体"/>
          <w:color w:val="000000"/>
          <w:kern w:val="0"/>
          <w:sz w:val="24"/>
          <w:szCs w:val="24"/>
        </w:rPr>
        <w:t>制或者</w:t>
      </w:r>
      <w:proofErr w:type="gramEnd"/>
      <w:r w:rsidRPr="00333049">
        <w:rPr>
          <w:rFonts w:ascii="仿宋" w:eastAsia="仿宋" w:hAnsi="仿宋" w:cs="宋体"/>
          <w:color w:val="000000"/>
          <w:kern w:val="0"/>
          <w:sz w:val="24"/>
          <w:szCs w:val="24"/>
        </w:rPr>
        <w:t>不适用告知承诺制的报考人员在报名系统中根据报考级别提交的证明材料包括：</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一级翻译口（笔）考试提供相应语种、类别二级翻译证书；或者提供按照国家统一规定评聘翻译专业职务的聘书。</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4． 报考人员再次对报考信息进行认真检查，在确认所填报、选择和上传的信息准确无误后，再点击“确认”或下载打印“报名表</w:t>
      </w:r>
      <w:r w:rsidR="002978B0">
        <w:rPr>
          <w:rFonts w:ascii="仿宋" w:eastAsia="仿宋" w:hAnsi="仿宋" w:cs="宋体"/>
          <w:color w:val="000000"/>
          <w:kern w:val="0"/>
          <w:sz w:val="24"/>
          <w:szCs w:val="24"/>
        </w:rPr>
        <w:t>”</w:t>
      </w:r>
      <w:r w:rsidRPr="00333049">
        <w:rPr>
          <w:rFonts w:ascii="仿宋" w:eastAsia="仿宋" w:hAnsi="仿宋" w:cs="宋体"/>
          <w:color w:val="000000"/>
          <w:kern w:val="0"/>
          <w:sz w:val="24"/>
          <w:szCs w:val="24"/>
        </w:rPr>
        <w:t>（打印的“报名表”无需单位审核和提交，供报考人员留存备查）。</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（二）特殊情况的报考处理</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1．注册信息提交24小时后，在线学历、学位信息核验未通过的报考人员可正常填写报考信息，只需在报名信息确认后选择告知承诺制办理方式，并上</w:t>
      </w:r>
      <w:proofErr w:type="gramStart"/>
      <w:r w:rsidRPr="00333049">
        <w:rPr>
          <w:rFonts w:ascii="仿宋" w:eastAsia="仿宋" w:hAnsi="仿宋" w:cs="宋体"/>
          <w:color w:val="000000"/>
          <w:kern w:val="0"/>
          <w:sz w:val="24"/>
          <w:szCs w:val="24"/>
        </w:rPr>
        <w:t>传相应</w:t>
      </w:r>
      <w:proofErr w:type="gramEnd"/>
      <w:r w:rsidRPr="00333049">
        <w:rPr>
          <w:rFonts w:ascii="仿宋" w:eastAsia="仿宋" w:hAnsi="仿宋" w:cs="宋体"/>
          <w:color w:val="000000"/>
          <w:kern w:val="0"/>
          <w:sz w:val="24"/>
          <w:szCs w:val="24"/>
        </w:rPr>
        <w:t>PDF格式的学历学位证书电子文件，完成报考流程。</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2．对于使用我国居民身份证报名但信息在线核验未通过的， 以及使用非我国居民身份证件报名的人员，</w:t>
      </w:r>
      <w:proofErr w:type="gramStart"/>
      <w:r w:rsidRPr="00333049">
        <w:rPr>
          <w:rFonts w:ascii="仿宋" w:eastAsia="仿宋" w:hAnsi="仿宋" w:cs="宋体"/>
          <w:color w:val="000000"/>
          <w:kern w:val="0"/>
          <w:sz w:val="24"/>
          <w:szCs w:val="24"/>
        </w:rPr>
        <w:t>须联系</w:t>
      </w:r>
      <w:proofErr w:type="gramEnd"/>
      <w:r w:rsidRPr="00333049">
        <w:rPr>
          <w:rFonts w:ascii="仿宋" w:eastAsia="仿宋" w:hAnsi="仿宋" w:cs="宋体"/>
          <w:color w:val="000000"/>
          <w:kern w:val="0"/>
          <w:sz w:val="24"/>
          <w:szCs w:val="24"/>
        </w:rPr>
        <w:t>报名考区人事考试机构进行处理。</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七、考前抽查和考后审查</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（一）考前抽查</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lastRenderedPageBreak/>
        <w:t>考试机构在报名期间将对报考人员进行抽查，抽查结果无误的报考人员可进行缴费操作；抽查结果不通过的报考人员不可进行缴费操作。未被抽查的报考人员仍可进行缴费操作。</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（二）考后审查</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1.审查对象。截至2024年度，各科</w:t>
      </w:r>
      <w:proofErr w:type="gramStart"/>
      <w:r w:rsidRPr="00333049">
        <w:rPr>
          <w:rFonts w:ascii="仿宋" w:eastAsia="仿宋" w:hAnsi="仿宋" w:cs="宋体"/>
          <w:color w:val="000000"/>
          <w:kern w:val="0"/>
          <w:sz w:val="24"/>
          <w:szCs w:val="24"/>
        </w:rPr>
        <w:t>成绩均预合格</w:t>
      </w:r>
      <w:proofErr w:type="gramEnd"/>
      <w:r w:rsidRPr="00333049">
        <w:rPr>
          <w:rFonts w:ascii="仿宋" w:eastAsia="仿宋" w:hAnsi="仿宋" w:cs="宋体"/>
          <w:color w:val="000000"/>
          <w:kern w:val="0"/>
          <w:sz w:val="24"/>
          <w:szCs w:val="24"/>
        </w:rPr>
        <w:t>的考生。</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2.审查时间。中国人事考试网（http://www.cpta.com.cn/index.html）将在2024年12月下旬发布考试成绩，届时我省将在2025年1月上旬在“江苏人事考试网”（http://jshrss.jiangsu.gov.cn/col/col57253/index.html）发布审查公告，请考生务必保持报名注册时填报的手机号码畅通，以便及时接收相关提醒信息。</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3.上传补充材料。审查部门对报考资格存疑的审查对象，将告知其须在规定时限登录“江苏省人力资源和社会保障厅网上办事大厅（https://rs.jshrss.jiangsu.gov.cn/index/）个人办事——人才人事——江苏省人事考试报名”上传补充证明材料，逾期未上传的视为放弃审查资格。</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4.审查结果公示。省人事考试机构在江苏人事考试网（http://jshrss.jiangsu.gov.cn/col/col57253/index.html）——专业技术专栏公示符合发证资格的考生名单，公示期10天。</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5.考后审查陈述申辩。审查对象依法享有陈述和申辩的权利。如对考后资格审查结果存在异议，可自接到查看审查结果短信通知或电话通知起7个工作日内，依法向设区市相关主管部门进行陈述和申辩，主管部门复核后作出答复，联系方式见《咨询服务电话》（附件5）。</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6.报考人员不符合报考条件的，或者未按照资格审查要求办理报考相关事项的，按考试报名无效或者考试成绩无效处理，已缴考</w:t>
      </w:r>
      <w:proofErr w:type="gramStart"/>
      <w:r w:rsidRPr="00333049">
        <w:rPr>
          <w:rFonts w:ascii="仿宋" w:eastAsia="仿宋" w:hAnsi="仿宋" w:cs="宋体"/>
          <w:color w:val="000000"/>
          <w:kern w:val="0"/>
          <w:sz w:val="24"/>
          <w:szCs w:val="24"/>
        </w:rPr>
        <w:t>务</w:t>
      </w:r>
      <w:proofErr w:type="gramEnd"/>
      <w:r w:rsidRPr="00333049">
        <w:rPr>
          <w:rFonts w:ascii="仿宋" w:eastAsia="仿宋" w:hAnsi="仿宋" w:cs="宋体"/>
          <w:color w:val="000000"/>
          <w:kern w:val="0"/>
          <w:sz w:val="24"/>
          <w:szCs w:val="24"/>
        </w:rPr>
        <w:t>费用不予退还。应试人员有故意隐瞒真实情况、提供虚假承诺或者以其他不正当手段取得相应资格证书或者成绩证明等严重违纪违规行为的，按照《专业技术人员资格考试违纪违规行为处理规定》（人力资源和社会保障部令第31号）处理，记入专业技术人员资格考试诚信档案库。涉嫌犯罪的，移送司法机关处理。</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八、证书发放</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根据《人力资源社会保障部办公厅关于推行专业技术人员职业资格电子证书的通知》（</w:t>
      </w:r>
      <w:proofErr w:type="gramStart"/>
      <w:r w:rsidRPr="00333049">
        <w:rPr>
          <w:rFonts w:ascii="仿宋" w:eastAsia="仿宋" w:hAnsi="仿宋" w:cs="宋体"/>
          <w:color w:val="000000"/>
          <w:kern w:val="0"/>
          <w:sz w:val="24"/>
          <w:szCs w:val="24"/>
        </w:rPr>
        <w:t>人社厅</w:t>
      </w:r>
      <w:proofErr w:type="gramEnd"/>
      <w:r w:rsidRPr="00333049">
        <w:rPr>
          <w:rFonts w:ascii="仿宋" w:eastAsia="仿宋" w:hAnsi="仿宋" w:cs="宋体"/>
          <w:color w:val="000000"/>
          <w:kern w:val="0"/>
          <w:sz w:val="24"/>
          <w:szCs w:val="24"/>
        </w:rPr>
        <w:t>发〔2021〕97号）文件规定和要求，可在中国人事考试网</w:t>
      </w:r>
      <w:r w:rsidRPr="00333049">
        <w:rPr>
          <w:rFonts w:ascii="仿宋" w:eastAsia="仿宋" w:hAnsi="仿宋" w:cs="宋体"/>
          <w:color w:val="000000"/>
          <w:kern w:val="0"/>
          <w:sz w:val="24"/>
          <w:szCs w:val="24"/>
        </w:rPr>
        <w:lastRenderedPageBreak/>
        <w:t>（www.cpta.com.cn）——证书查验栏目进行下载和查询验证专业技术人员职业资格电子证书。</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九、收费事宜</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根据省发展改革委、省财政厅《关于翻译专业资格（水平）考试费收费标准的通知》（苏</w:t>
      </w:r>
      <w:proofErr w:type="gramStart"/>
      <w:r w:rsidRPr="00333049">
        <w:rPr>
          <w:rFonts w:ascii="仿宋" w:eastAsia="仿宋" w:hAnsi="仿宋" w:cs="宋体"/>
          <w:color w:val="000000"/>
          <w:kern w:val="0"/>
          <w:sz w:val="24"/>
          <w:szCs w:val="24"/>
        </w:rPr>
        <w:t>发改收费发</w:t>
      </w:r>
      <w:proofErr w:type="gramEnd"/>
      <w:r w:rsidRPr="00333049">
        <w:rPr>
          <w:rFonts w:ascii="仿宋" w:eastAsia="仿宋" w:hAnsi="仿宋" w:cs="宋体"/>
          <w:color w:val="000000"/>
          <w:kern w:val="0"/>
          <w:sz w:val="24"/>
          <w:szCs w:val="24"/>
        </w:rPr>
        <w:t>〔2020〕1236号）精神，2024年度全国一级、二级、三级翻译专业资格（水平）考试收费标准如下：</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各级《笔译综合能力》61元/科，各级《笔译实务》65元/科。一级口译实务400元，二级同声传译每科500元，二级交替传译每科200元，三级口译每科190 元。</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十、考试大纲</w:t>
      </w:r>
    </w:p>
    <w:p w:rsidR="0064173A" w:rsidRPr="00333049" w:rsidRDefault="0064173A" w:rsidP="005604E9">
      <w:pPr>
        <w:widowControl/>
        <w:spacing w:line="360" w:lineRule="auto"/>
        <w:ind w:firstLineChars="200" w:firstLine="48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翻译考试各语种、级别、科目的考试大纲已在中国外文局翻译</w:t>
      </w:r>
      <w:proofErr w:type="gramStart"/>
      <w:r w:rsidRPr="00333049">
        <w:rPr>
          <w:rFonts w:ascii="仿宋" w:eastAsia="仿宋" w:hAnsi="仿宋" w:cs="宋体"/>
          <w:color w:val="000000"/>
          <w:kern w:val="0"/>
          <w:sz w:val="24"/>
          <w:szCs w:val="24"/>
        </w:rPr>
        <w:t>院官网</w:t>
      </w:r>
      <w:proofErr w:type="gramEnd"/>
      <w:r w:rsidRPr="00333049">
        <w:rPr>
          <w:rFonts w:ascii="仿宋" w:eastAsia="仿宋" w:hAnsi="仿宋" w:cs="宋体"/>
          <w:color w:val="000000"/>
          <w:kern w:val="0"/>
          <w:sz w:val="24"/>
          <w:szCs w:val="24"/>
        </w:rPr>
        <w:t>（http://www.aticicg.org.cn/）公布。</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十一、其他事项</w:t>
      </w:r>
    </w:p>
    <w:p w:rsidR="0064173A"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（一）各设区市人力资源社会保障局按照《2024年度翻译专业资格（水平）考试工作计划》（附件1）的要求，认真做好各个环节的考务工作。考试报名期间应安排专人值班，做好咨询服务工作。</w:t>
      </w:r>
    </w:p>
    <w:p w:rsidR="00546F73" w:rsidRPr="00333049" w:rsidRDefault="0064173A" w:rsidP="005604E9">
      <w:pPr>
        <w:widowControl/>
        <w:spacing w:line="360" w:lineRule="auto"/>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（二）本次考试结束后，阅卷部门将采用技术手段甄别雷同试卷，对被甄别为雷同答卷的，将给予该科目考试成绩无效的处理。应试人员应试时要妥善保管好自己的答题信息，防止他人抄袭造成雷同答卷。</w:t>
      </w:r>
    </w:p>
    <w:p w:rsidR="008E79F3" w:rsidRDefault="008E79F3" w:rsidP="005604E9">
      <w:pPr>
        <w:widowControl/>
        <w:spacing w:line="360" w:lineRule="auto"/>
        <w:ind w:firstLineChars="2000" w:firstLine="4800"/>
        <w:jc w:val="left"/>
        <w:rPr>
          <w:rFonts w:ascii="仿宋" w:eastAsia="仿宋" w:hAnsi="仿宋" w:cs="宋体"/>
          <w:color w:val="000000"/>
          <w:kern w:val="0"/>
          <w:sz w:val="24"/>
          <w:szCs w:val="24"/>
        </w:rPr>
      </w:pPr>
    </w:p>
    <w:p w:rsidR="008E79F3" w:rsidRDefault="008E79F3" w:rsidP="005604E9">
      <w:pPr>
        <w:widowControl/>
        <w:spacing w:line="360" w:lineRule="auto"/>
        <w:ind w:firstLineChars="2000" w:firstLine="4800"/>
        <w:jc w:val="left"/>
        <w:rPr>
          <w:rFonts w:ascii="仿宋" w:eastAsia="仿宋" w:hAnsi="仿宋" w:cs="宋体"/>
          <w:color w:val="000000"/>
          <w:kern w:val="0"/>
          <w:sz w:val="24"/>
          <w:szCs w:val="24"/>
        </w:rPr>
      </w:pPr>
    </w:p>
    <w:p w:rsidR="0064173A" w:rsidRPr="00333049" w:rsidRDefault="0064173A" w:rsidP="005604E9">
      <w:pPr>
        <w:widowControl/>
        <w:spacing w:line="360" w:lineRule="auto"/>
        <w:ind w:firstLineChars="2000" w:firstLine="4800"/>
        <w:jc w:val="left"/>
        <w:rPr>
          <w:rFonts w:ascii="仿宋" w:eastAsia="仿宋" w:hAnsi="仿宋" w:cs="宋体"/>
          <w:color w:val="000000"/>
          <w:kern w:val="0"/>
          <w:sz w:val="24"/>
          <w:szCs w:val="24"/>
        </w:rPr>
      </w:pPr>
      <w:r w:rsidRPr="00333049">
        <w:rPr>
          <w:rFonts w:ascii="仿宋" w:eastAsia="仿宋" w:hAnsi="仿宋" w:cs="宋体"/>
          <w:color w:val="000000"/>
          <w:kern w:val="0"/>
          <w:sz w:val="24"/>
          <w:szCs w:val="24"/>
        </w:rPr>
        <w:t>江苏省人力资源和社会保障厅</w:t>
      </w:r>
    </w:p>
    <w:p w:rsidR="0064173A" w:rsidRPr="00333049" w:rsidRDefault="00546F73" w:rsidP="005604E9">
      <w:pPr>
        <w:widowControl/>
        <w:spacing w:line="360" w:lineRule="auto"/>
        <w:jc w:val="left"/>
        <w:rPr>
          <w:rFonts w:ascii="仿宋" w:eastAsia="仿宋" w:hAnsi="仿宋" w:cs="宋体"/>
          <w:color w:val="000000"/>
          <w:kern w:val="0"/>
          <w:sz w:val="24"/>
          <w:szCs w:val="24"/>
        </w:rPr>
      </w:pPr>
      <w:r>
        <w:rPr>
          <w:rFonts w:ascii="仿宋" w:eastAsia="仿宋" w:hAnsi="仿宋" w:cs="宋体"/>
          <w:color w:val="000000"/>
          <w:kern w:val="0"/>
          <w:sz w:val="24"/>
          <w:szCs w:val="24"/>
        </w:rPr>
        <w:t>                       </w:t>
      </w:r>
      <w:r w:rsidR="0064173A" w:rsidRPr="00333049">
        <w:rPr>
          <w:rFonts w:ascii="仿宋" w:eastAsia="仿宋" w:hAnsi="仿宋" w:cs="宋体"/>
          <w:color w:val="000000"/>
          <w:kern w:val="0"/>
          <w:sz w:val="24"/>
          <w:szCs w:val="24"/>
        </w:rPr>
        <w:t>2024</w:t>
      </w:r>
      <w:bookmarkStart w:id="0" w:name="_GoBack"/>
      <w:bookmarkEnd w:id="0"/>
      <w:r w:rsidR="0064173A" w:rsidRPr="00333049">
        <w:rPr>
          <w:rFonts w:ascii="仿宋" w:eastAsia="仿宋" w:hAnsi="仿宋" w:cs="宋体"/>
          <w:color w:val="000000"/>
          <w:kern w:val="0"/>
          <w:sz w:val="24"/>
          <w:szCs w:val="24"/>
        </w:rPr>
        <w:t>年7月25日</w:t>
      </w:r>
    </w:p>
    <w:sectPr w:rsidR="0064173A" w:rsidRPr="00333049" w:rsidSect="00CF6C87">
      <w:pgSz w:w="11906" w:h="16838"/>
      <w:pgMar w:top="1440" w:right="1797" w:bottom="1435"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AAD" w:rsidRDefault="00CF7AAD" w:rsidP="0064173A">
      <w:r>
        <w:separator/>
      </w:r>
    </w:p>
  </w:endnote>
  <w:endnote w:type="continuationSeparator" w:id="0">
    <w:p w:rsidR="00CF7AAD" w:rsidRDefault="00CF7AAD" w:rsidP="0064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AAD" w:rsidRDefault="00CF7AAD" w:rsidP="0064173A">
      <w:r>
        <w:separator/>
      </w:r>
    </w:p>
  </w:footnote>
  <w:footnote w:type="continuationSeparator" w:id="0">
    <w:p w:rsidR="00CF7AAD" w:rsidRDefault="00CF7AAD" w:rsidP="00641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33F2"/>
    <w:multiLevelType w:val="hybridMultilevel"/>
    <w:tmpl w:val="8DFEE398"/>
    <w:lvl w:ilvl="0" w:tplc="FF1210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0A"/>
    <w:rsid w:val="00024CB2"/>
    <w:rsid w:val="000974BB"/>
    <w:rsid w:val="001F5A0E"/>
    <w:rsid w:val="00277141"/>
    <w:rsid w:val="002978B0"/>
    <w:rsid w:val="00333049"/>
    <w:rsid w:val="0048146E"/>
    <w:rsid w:val="00546F73"/>
    <w:rsid w:val="005604E9"/>
    <w:rsid w:val="005623DB"/>
    <w:rsid w:val="0064173A"/>
    <w:rsid w:val="00685C23"/>
    <w:rsid w:val="006F1122"/>
    <w:rsid w:val="0074741C"/>
    <w:rsid w:val="00794BC6"/>
    <w:rsid w:val="007B0071"/>
    <w:rsid w:val="008B3D2A"/>
    <w:rsid w:val="008E79F3"/>
    <w:rsid w:val="00911DA6"/>
    <w:rsid w:val="009323B0"/>
    <w:rsid w:val="00A7274B"/>
    <w:rsid w:val="00AF5556"/>
    <w:rsid w:val="00B40DE6"/>
    <w:rsid w:val="00C86C0A"/>
    <w:rsid w:val="00CF6C87"/>
    <w:rsid w:val="00CF7AAD"/>
    <w:rsid w:val="00D21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17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173A"/>
    <w:rPr>
      <w:sz w:val="18"/>
      <w:szCs w:val="18"/>
    </w:rPr>
  </w:style>
  <w:style w:type="paragraph" w:styleId="a4">
    <w:name w:val="footer"/>
    <w:basedOn w:val="a"/>
    <w:link w:val="Char0"/>
    <w:uiPriority w:val="99"/>
    <w:unhideWhenUsed/>
    <w:rsid w:val="0064173A"/>
    <w:pPr>
      <w:tabs>
        <w:tab w:val="center" w:pos="4153"/>
        <w:tab w:val="right" w:pos="8306"/>
      </w:tabs>
      <w:snapToGrid w:val="0"/>
      <w:jc w:val="left"/>
    </w:pPr>
    <w:rPr>
      <w:sz w:val="18"/>
      <w:szCs w:val="18"/>
    </w:rPr>
  </w:style>
  <w:style w:type="character" w:customStyle="1" w:styleId="Char0">
    <w:name w:val="页脚 Char"/>
    <w:basedOn w:val="a0"/>
    <w:link w:val="a4"/>
    <w:uiPriority w:val="99"/>
    <w:rsid w:val="0064173A"/>
    <w:rPr>
      <w:sz w:val="18"/>
      <w:szCs w:val="18"/>
    </w:rPr>
  </w:style>
  <w:style w:type="paragraph" w:styleId="a5">
    <w:name w:val="Normal (Web)"/>
    <w:basedOn w:val="a"/>
    <w:uiPriority w:val="99"/>
    <w:unhideWhenUsed/>
    <w:rsid w:val="0064173A"/>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33304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17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173A"/>
    <w:rPr>
      <w:sz w:val="18"/>
      <w:szCs w:val="18"/>
    </w:rPr>
  </w:style>
  <w:style w:type="paragraph" w:styleId="a4">
    <w:name w:val="footer"/>
    <w:basedOn w:val="a"/>
    <w:link w:val="Char0"/>
    <w:uiPriority w:val="99"/>
    <w:unhideWhenUsed/>
    <w:rsid w:val="0064173A"/>
    <w:pPr>
      <w:tabs>
        <w:tab w:val="center" w:pos="4153"/>
        <w:tab w:val="right" w:pos="8306"/>
      </w:tabs>
      <w:snapToGrid w:val="0"/>
      <w:jc w:val="left"/>
    </w:pPr>
    <w:rPr>
      <w:sz w:val="18"/>
      <w:szCs w:val="18"/>
    </w:rPr>
  </w:style>
  <w:style w:type="character" w:customStyle="1" w:styleId="Char0">
    <w:name w:val="页脚 Char"/>
    <w:basedOn w:val="a0"/>
    <w:link w:val="a4"/>
    <w:uiPriority w:val="99"/>
    <w:rsid w:val="0064173A"/>
    <w:rPr>
      <w:sz w:val="18"/>
      <w:szCs w:val="18"/>
    </w:rPr>
  </w:style>
  <w:style w:type="paragraph" w:styleId="a5">
    <w:name w:val="Normal (Web)"/>
    <w:basedOn w:val="a"/>
    <w:uiPriority w:val="99"/>
    <w:unhideWhenUsed/>
    <w:rsid w:val="0064173A"/>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3330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2024-08-23T15:08:00Z</dcterms:created>
  <dcterms:modified xsi:type="dcterms:W3CDTF">2024-08-23T16:44:00Z</dcterms:modified>
</cp:coreProperties>
</file>