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rPr>
      </w:pPr>
    </w:p>
    <w:p>
      <w:pPr>
        <w:jc w:val="center"/>
        <w:rPr>
          <w:rFonts w:hint="default" w:ascii="Times New Roman" w:hAnsi="Times New Roman" w:cs="Times New Roman"/>
          <w:sz w:val="32"/>
          <w:szCs w:val="32"/>
        </w:rPr>
      </w:pPr>
      <w:r>
        <w:rPr>
          <w:rFonts w:hint="default" w:ascii="Times New Roman" w:hAnsi="Times New Roman" w:cs="Times New Roman"/>
          <w:sz w:val="32"/>
          <w:szCs w:val="32"/>
        </w:rPr>
        <w:t>教育部关于印发《高等学校课程思政建设指导纲要》的通知</w:t>
      </w:r>
    </w:p>
    <w:p>
      <w:pPr>
        <w:jc w:val="center"/>
        <w:rPr>
          <w:rFonts w:hint="default" w:ascii="Times New Roman" w:hAnsi="Times New Roman" w:cs="Times New Roman"/>
          <w:sz w:val="32"/>
          <w:szCs w:val="32"/>
        </w:rPr>
      </w:pPr>
      <w:r>
        <w:rPr>
          <w:rFonts w:hint="default" w:ascii="Times New Roman" w:hAnsi="Times New Roman" w:cs="Times New Roman"/>
          <w:sz w:val="32"/>
          <w:szCs w:val="32"/>
        </w:rPr>
        <w:t>教高〔2020〕3号</w:t>
      </w:r>
    </w:p>
    <w:p>
      <w:pPr>
        <w:rPr>
          <w:rFonts w:hint="default" w:ascii="Times New Roman" w:hAnsi="Times New Roman" w:cs="Times New Roman"/>
          <w:sz w:val="28"/>
          <w:szCs w:val="28"/>
        </w:rPr>
      </w:pP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各省、自治区、直辖市教育厅（教委），新疆生产建设兵团教育局，有关部门（单位）教育司（局），部属各高等学校、部省合建各高等学校：</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《高等学校课程思政建设指导纲要》已经教育部党组会议审议通过，现印发给你们，请结合实际认真贯彻执行。</w:t>
      </w:r>
    </w:p>
    <w:p>
      <w:pPr>
        <w:rPr>
          <w:rFonts w:hint="default" w:ascii="Times New Roman" w:hAnsi="Times New Roman" w:cs="Times New Roman"/>
          <w:sz w:val="28"/>
          <w:szCs w:val="28"/>
        </w:rPr>
      </w:pPr>
    </w:p>
    <w:p>
      <w:pPr>
        <w:jc w:val="right"/>
        <w:rPr>
          <w:rFonts w:hint="default" w:ascii="Times New Roman" w:hAnsi="Times New Roman" w:cs="Times New Roman"/>
          <w:sz w:val="28"/>
          <w:szCs w:val="28"/>
        </w:rPr>
      </w:pPr>
      <w:bookmarkStart w:id="0" w:name="_GoBack"/>
      <w:bookmarkEnd w:id="0"/>
      <w:r>
        <w:rPr>
          <w:rFonts w:hint="default" w:ascii="Times New Roman" w:hAnsi="Times New Roman" w:cs="Times New Roman"/>
          <w:sz w:val="28"/>
          <w:szCs w:val="28"/>
        </w:rPr>
        <w:t>教育部</w:t>
      </w:r>
    </w:p>
    <w:p>
      <w:pPr>
        <w:jc w:val="right"/>
        <w:rPr>
          <w:rFonts w:hint="default" w:ascii="Times New Roman" w:hAnsi="Times New Roman" w:cs="Times New Roman"/>
          <w:sz w:val="28"/>
          <w:szCs w:val="28"/>
        </w:rPr>
      </w:pPr>
      <w:r>
        <w:rPr>
          <w:rFonts w:hint="default" w:ascii="Times New Roman" w:hAnsi="Times New Roman" w:cs="Times New Roman"/>
          <w:sz w:val="28"/>
          <w:szCs w:val="28"/>
        </w:rPr>
        <w:t>2020年5月28日</w:t>
      </w:r>
    </w:p>
    <w:p>
      <w:pPr>
        <w:rPr>
          <w:rFonts w:hint="default" w:ascii="Times New Roman" w:hAnsi="Times New Roman" w:cs="Times New Roman"/>
          <w:sz w:val="28"/>
          <w:szCs w:val="28"/>
        </w:rPr>
      </w:pPr>
    </w:p>
    <w:p>
      <w:pPr>
        <w:jc w:val="center"/>
        <w:rPr>
          <w:rFonts w:hint="default" w:ascii="Times New Roman" w:hAnsi="Times New Roman" w:cs="Times New Roman"/>
          <w:sz w:val="32"/>
          <w:szCs w:val="32"/>
        </w:rPr>
      </w:pPr>
      <w:r>
        <w:rPr>
          <w:rFonts w:hint="default" w:ascii="Times New Roman" w:hAnsi="Times New Roman" w:cs="Times New Roman"/>
          <w:sz w:val="32"/>
          <w:szCs w:val="32"/>
        </w:rPr>
        <w:t>高等学校课程思政建设指导纲要</w:t>
      </w:r>
    </w:p>
    <w:p>
      <w:pPr>
        <w:ind w:firstLine="840" w:firstLineChars="300"/>
        <w:rPr>
          <w:rFonts w:hint="eastAsia" w:ascii="仿宋_GB2312" w:hAnsi="仿宋_GB2312" w:eastAsia="仿宋_GB2312" w:cs="仿宋_GB2312"/>
          <w:sz w:val="28"/>
          <w:szCs w:val="28"/>
        </w:rPr>
      </w:pPr>
    </w:p>
    <w:p>
      <w:pPr>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一、全面推进课程思政建设是落实立德树人根本任务的战略举措</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二、课程思政建设是全面提高人才培养质量的重要任务</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等学校人才培养是育人和育才相统一的过程。建设高水平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统筹做好各学科专业、各类课程的课程思政建设。要紧紧围绕国家和区域发展需求，结合学校发展定位和人才培养目标，构建全面覆盖、类型丰富、层次递进、相互支撑的课程思政体系。要切实把教育教学作为最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三、明确课程思政建设目标要求和内容重点</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化职业理想和职业道德教育。教育引导学生深刻理解并自觉实践各行业的职业精神和职业规范，增强职业责任感，培养遵纪守法、爱岗敬业、无私奉献、诚实守信、公道办事、开拓创新的职业品格和行为习惯。</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四、科学设计课程思政教学体系</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五、结合专业特点分类推进课程思政建设</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专业课程是课程思政建设的基本载体。要深入梳理专业课教学内容，结合不同课程特点、思维方法和价值理念，深入挖掘课程思政元素，有机融入课程教学，达到润物无声的育人效果。</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学类专业课程。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高等职业学校要结合高职专业分类和课程设置情况，落实好分类推进相关要求。</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六、将课程思政融入课堂教学建设全过程</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七、提升教师课程思政建设的意识和能力</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训等。充分发挥教研室、教学团队、课程组等基层教学组织作用，建立课程思政集体教研制度。鼓励支持思政课教师与专业课教师合作教学教研，鼓励支持院士、“长江学者”、“杰青”、国家级教学名师等带头开展课程思政建设。</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八、建立健全课程思政建设质量评价体系和激励机制</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才培养效果是课程思政建设评价的首要标准。建立健全多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九、加强课程思政建设组织实施和条件保障</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党委统一领导、党政齐抓共管、教务部门牵头抓总、相关部门联动、院系落实推进、自身特色鲜明的课程思政建设工作格局。</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度。</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2ExNDViZDJkOTgwZDY3ZmUwNjc5YTBhNTYyNDYifQ=="/>
  </w:docVars>
  <w:rsids>
    <w:rsidRoot w:val="00000000"/>
    <w:rsid w:val="2F2F0028"/>
    <w:rsid w:val="6EA63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2023-05-25T02:54:45Z</dcterms:created>
  <dc:creator>victorzheng</dc:creator>
  <cp:lastModifiedBy>134----5995</cp:lastModifiedBy>
  <dcterms:modified xsi:type="dcterms:W3CDTF">2023-05-25T03:00:39Z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DBE0D088FBDE4DABBB1541D0D5373FEF_12</vt:lpwstr>
  </property>
</Properties>
</file>